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EBA8" w14:textId="021B6B12" w:rsidR="00DA65F9" w:rsidRPr="006D1C22" w:rsidRDefault="005501B9" w:rsidP="00DA65F9">
      <w:pPr>
        <w:jc w:val="center"/>
        <w:rPr>
          <w:b/>
          <w:sz w:val="32"/>
          <w:szCs w:val="32"/>
          <w:lang w:val="fr-BE"/>
        </w:rPr>
      </w:pPr>
      <w:r w:rsidRPr="006D1C22">
        <w:rPr>
          <w:b/>
          <w:sz w:val="32"/>
          <w:szCs w:val="32"/>
          <w:lang w:val="fr-BE"/>
        </w:rPr>
        <w:t xml:space="preserve">Descriptif technique </w:t>
      </w:r>
      <w:r w:rsidR="00DA65F9" w:rsidRPr="006D1C22">
        <w:rPr>
          <w:b/>
          <w:sz w:val="32"/>
          <w:szCs w:val="32"/>
          <w:lang w:val="fr-BE"/>
        </w:rPr>
        <w:t xml:space="preserve">: Kemmlit Type </w:t>
      </w:r>
      <w:proofErr w:type="spellStart"/>
      <w:r w:rsidR="00DA65F9" w:rsidRPr="006D1C22">
        <w:rPr>
          <w:b/>
          <w:sz w:val="32"/>
          <w:szCs w:val="32"/>
          <w:lang w:val="fr-BE"/>
        </w:rPr>
        <w:t>Classic</w:t>
      </w:r>
      <w:r w:rsidR="001D612A" w:rsidRPr="006D1C22">
        <w:rPr>
          <w:b/>
          <w:sz w:val="32"/>
          <w:szCs w:val="32"/>
          <w:lang w:val="fr-BE"/>
        </w:rPr>
        <w:t>c</w:t>
      </w:r>
      <w:r w:rsidR="00DA65F9" w:rsidRPr="006D1C22">
        <w:rPr>
          <w:b/>
          <w:sz w:val="32"/>
          <w:szCs w:val="32"/>
          <w:lang w:val="fr-BE"/>
        </w:rPr>
        <w:t>ell</w:t>
      </w:r>
      <w:r w:rsidR="00294CF7">
        <w:rPr>
          <w:b/>
          <w:sz w:val="32"/>
          <w:szCs w:val="32"/>
          <w:lang w:val="fr-BE"/>
        </w:rPr>
        <w:t>-vp</w:t>
      </w:r>
      <w:proofErr w:type="spellEnd"/>
      <w:r w:rsidR="00294CF7">
        <w:rPr>
          <w:b/>
          <w:sz w:val="32"/>
          <w:szCs w:val="32"/>
          <w:lang w:val="fr-BE"/>
        </w:rPr>
        <w:br/>
        <w:t>(sol/plafond)</w:t>
      </w:r>
    </w:p>
    <w:p w14:paraId="2BAA3B2A" w14:textId="77777777" w:rsidR="00DA65F9" w:rsidRPr="006D1C22" w:rsidRDefault="00DA65F9" w:rsidP="007C33A9">
      <w:pPr>
        <w:rPr>
          <w:b/>
          <w:sz w:val="22"/>
          <w:szCs w:val="22"/>
          <w:lang w:val="fr-BE"/>
        </w:rPr>
      </w:pPr>
    </w:p>
    <w:p w14:paraId="4DB3F905" w14:textId="05D6F1D4" w:rsidR="00A474B5" w:rsidRPr="006D1C22" w:rsidRDefault="00A474B5" w:rsidP="007C33A9">
      <w:pPr>
        <w:rPr>
          <w:b/>
          <w:sz w:val="22"/>
          <w:szCs w:val="22"/>
          <w:lang w:val="fr-BE"/>
        </w:rPr>
      </w:pPr>
      <w:r w:rsidRPr="006D1C22">
        <w:rPr>
          <w:b/>
          <w:sz w:val="22"/>
          <w:szCs w:val="22"/>
          <w:lang w:val="fr-BE"/>
        </w:rPr>
        <w:t>Cloison</w:t>
      </w:r>
      <w:r w:rsidR="003539BB" w:rsidRPr="006D1C22">
        <w:rPr>
          <w:b/>
          <w:sz w:val="22"/>
          <w:szCs w:val="22"/>
          <w:lang w:val="fr-BE"/>
        </w:rPr>
        <w:t>s</w:t>
      </w:r>
      <w:r w:rsidRPr="006D1C22">
        <w:rPr>
          <w:b/>
          <w:sz w:val="22"/>
          <w:szCs w:val="22"/>
          <w:lang w:val="fr-BE"/>
        </w:rPr>
        <w:t> :</w:t>
      </w:r>
    </w:p>
    <w:p w14:paraId="004958BD" w14:textId="6B96B798" w:rsidR="00FE5848" w:rsidRPr="006D1C22" w:rsidRDefault="00FE5848" w:rsidP="00FE5848">
      <w:pPr>
        <w:rPr>
          <w:sz w:val="22"/>
          <w:szCs w:val="22"/>
          <w:lang w:val="fr-BE"/>
        </w:rPr>
      </w:pPr>
      <w:r w:rsidRPr="006D1C22">
        <w:rPr>
          <w:sz w:val="22"/>
          <w:szCs w:val="22"/>
          <w:lang w:val="fr-BE"/>
        </w:rPr>
        <w:t>Panneaux sandwich de 42 mm d'épaisseur, composés de tôles d'acier galvanisées à chaud sur une âme en mousse polymère pour assurer la rigidité de la cloison.</w:t>
      </w:r>
    </w:p>
    <w:p w14:paraId="18DE003D" w14:textId="235B8642" w:rsidR="00FE5848" w:rsidRPr="006D1C22" w:rsidRDefault="00FE5848" w:rsidP="00FE5848">
      <w:pPr>
        <w:rPr>
          <w:sz w:val="22"/>
          <w:szCs w:val="22"/>
          <w:lang w:val="fr-BE"/>
        </w:rPr>
      </w:pPr>
      <w:r w:rsidRPr="006D1C22">
        <w:rPr>
          <w:sz w:val="22"/>
          <w:szCs w:val="22"/>
          <w:lang w:val="fr-BE"/>
        </w:rPr>
        <w:t>Épaisseur d</w:t>
      </w:r>
      <w:r w:rsidR="000C573C" w:rsidRPr="006D1C22">
        <w:rPr>
          <w:sz w:val="22"/>
          <w:szCs w:val="22"/>
          <w:lang w:val="fr-BE"/>
        </w:rPr>
        <w:t>e la tôle d’acier</w:t>
      </w:r>
      <w:r w:rsidRPr="006D1C22">
        <w:rPr>
          <w:sz w:val="22"/>
          <w:szCs w:val="22"/>
          <w:lang w:val="fr-BE"/>
        </w:rPr>
        <w:t xml:space="preserve"> 0,8 mm avec laque polyester visible comme finition.</w:t>
      </w:r>
    </w:p>
    <w:p w14:paraId="17BBD2C5" w14:textId="6EEAFCCB" w:rsidR="00FE5848" w:rsidRPr="006D1C22" w:rsidRDefault="00FE5848" w:rsidP="00FE5848">
      <w:pPr>
        <w:rPr>
          <w:sz w:val="22"/>
          <w:szCs w:val="22"/>
          <w:lang w:val="fr-BE"/>
        </w:rPr>
      </w:pPr>
      <w:r w:rsidRPr="006D1C22">
        <w:rPr>
          <w:sz w:val="22"/>
          <w:szCs w:val="22"/>
          <w:lang w:val="fr-BE"/>
        </w:rPr>
        <w:t>Les tôles d'acier sont pliées aux quatre coins. L'ensemble est collé de manière indéformable.</w:t>
      </w:r>
    </w:p>
    <w:p w14:paraId="6AFA1C56" w14:textId="79628D6C" w:rsidR="00DA65F9" w:rsidRPr="006D1C22" w:rsidRDefault="00FE5848" w:rsidP="00FE5848">
      <w:pPr>
        <w:rPr>
          <w:sz w:val="22"/>
          <w:szCs w:val="22"/>
          <w:lang w:val="fr-BE"/>
        </w:rPr>
      </w:pPr>
      <w:r w:rsidRPr="006D1C22">
        <w:rPr>
          <w:sz w:val="22"/>
          <w:szCs w:val="22"/>
          <w:lang w:val="fr-BE"/>
        </w:rPr>
        <w:t>Des renforts internes sont nécessaires dans la cloison pour le montage des accessoires.</w:t>
      </w:r>
    </w:p>
    <w:p w14:paraId="50CD5751" w14:textId="05EE1A57" w:rsidR="00FE5848" w:rsidRPr="00FF55F7" w:rsidRDefault="000C573C" w:rsidP="00B33EDD">
      <w:pPr>
        <w:ind w:left="993" w:hanging="993"/>
        <w:rPr>
          <w:i/>
          <w:iCs/>
          <w:color w:val="548DD4" w:themeColor="text2" w:themeTint="99"/>
          <w:sz w:val="22"/>
          <w:szCs w:val="22"/>
          <w:lang w:val="fr-BE"/>
        </w:rPr>
      </w:pPr>
      <w:r w:rsidRPr="00FF55F7">
        <w:rPr>
          <w:i/>
          <w:iCs/>
          <w:color w:val="548DD4" w:themeColor="text2" w:themeTint="99"/>
          <w:sz w:val="22"/>
          <w:szCs w:val="22"/>
          <w:u w:val="single"/>
          <w:lang w:val="fr-BE"/>
        </w:rPr>
        <w:t>Variante</w:t>
      </w:r>
      <w:r w:rsidR="00FE5848" w:rsidRPr="00CC7DB5">
        <w:rPr>
          <w:i/>
          <w:iCs/>
          <w:color w:val="548DD4" w:themeColor="text2" w:themeTint="99"/>
          <w:sz w:val="22"/>
          <w:szCs w:val="22"/>
          <w:u w:val="single"/>
          <w:lang w:val="fr-BE"/>
        </w:rPr>
        <w:t> </w:t>
      </w:r>
      <w:r w:rsidR="00FE5848" w:rsidRPr="00FF55F7">
        <w:rPr>
          <w:i/>
          <w:iCs/>
          <w:color w:val="548DD4" w:themeColor="text2" w:themeTint="99"/>
          <w:sz w:val="22"/>
          <w:szCs w:val="22"/>
          <w:lang w:val="fr-BE"/>
        </w:rPr>
        <w:t>: panneaux sandwich en tôle d'aluminium de 0,8 mm d'épaisseur avec finition polyester visible</w:t>
      </w:r>
    </w:p>
    <w:p w14:paraId="5BDE5319" w14:textId="1A752A10" w:rsidR="00FE5848" w:rsidRPr="00FF55F7" w:rsidRDefault="000C573C" w:rsidP="00B33EDD">
      <w:pPr>
        <w:ind w:left="993" w:hanging="993"/>
        <w:rPr>
          <w:i/>
          <w:iCs/>
          <w:color w:val="548DD4" w:themeColor="text2" w:themeTint="99"/>
          <w:sz w:val="22"/>
          <w:szCs w:val="22"/>
          <w:lang w:val="fr-BE"/>
        </w:rPr>
      </w:pPr>
      <w:r w:rsidRPr="00FF55F7">
        <w:rPr>
          <w:i/>
          <w:iCs/>
          <w:color w:val="548DD4" w:themeColor="text2" w:themeTint="99"/>
          <w:sz w:val="22"/>
          <w:szCs w:val="22"/>
          <w:u w:val="single"/>
          <w:lang w:val="fr-BE"/>
        </w:rPr>
        <w:t>Variante</w:t>
      </w:r>
      <w:r w:rsidRPr="00CC7DB5">
        <w:rPr>
          <w:i/>
          <w:iCs/>
          <w:color w:val="548DD4" w:themeColor="text2" w:themeTint="99"/>
          <w:sz w:val="22"/>
          <w:szCs w:val="22"/>
          <w:u w:val="single"/>
          <w:lang w:val="fr-BE"/>
        </w:rPr>
        <w:t> </w:t>
      </w:r>
      <w:r w:rsidR="00FE5848" w:rsidRPr="00FF55F7">
        <w:rPr>
          <w:i/>
          <w:iCs/>
          <w:color w:val="548DD4" w:themeColor="text2" w:themeTint="99"/>
          <w:sz w:val="22"/>
          <w:szCs w:val="22"/>
          <w:lang w:val="fr-BE"/>
        </w:rPr>
        <w:t>: panneaux sandwich en tôle d'acier inoxydable de 0,8 mm d'épaisseur</w:t>
      </w:r>
    </w:p>
    <w:p w14:paraId="7113626A" w14:textId="77777777" w:rsidR="007C33A9" w:rsidRPr="006D1C22" w:rsidRDefault="007C33A9" w:rsidP="007C33A9">
      <w:pPr>
        <w:rPr>
          <w:sz w:val="22"/>
          <w:szCs w:val="22"/>
          <w:lang w:val="fr-BE"/>
        </w:rPr>
      </w:pPr>
    </w:p>
    <w:p w14:paraId="159DFFB6" w14:textId="77777777" w:rsidR="000C573C" w:rsidRPr="006D1C22" w:rsidRDefault="000C573C" w:rsidP="007C33A9">
      <w:pPr>
        <w:rPr>
          <w:b/>
          <w:sz w:val="22"/>
          <w:szCs w:val="22"/>
          <w:lang w:val="fr-BE"/>
        </w:rPr>
      </w:pPr>
    </w:p>
    <w:p w14:paraId="5FC2B199" w14:textId="30F72D9F" w:rsidR="00DA65F9" w:rsidRPr="006D1C22" w:rsidRDefault="003539BB" w:rsidP="007C33A9">
      <w:pPr>
        <w:rPr>
          <w:b/>
          <w:sz w:val="22"/>
          <w:szCs w:val="22"/>
          <w:lang w:val="fr-BE"/>
        </w:rPr>
      </w:pPr>
      <w:r w:rsidRPr="006D1C22">
        <w:rPr>
          <w:b/>
          <w:sz w:val="22"/>
          <w:szCs w:val="22"/>
          <w:lang w:val="fr-BE"/>
        </w:rPr>
        <w:t xml:space="preserve">Dimensions </w:t>
      </w:r>
      <w:r w:rsidR="00DA65F9" w:rsidRPr="006D1C22">
        <w:rPr>
          <w:b/>
          <w:sz w:val="22"/>
          <w:szCs w:val="22"/>
          <w:lang w:val="fr-BE"/>
        </w:rPr>
        <w:t xml:space="preserve">: </w:t>
      </w:r>
    </w:p>
    <w:p w14:paraId="3F8DB437" w14:textId="5CC07527" w:rsidR="00DA65F9" w:rsidRPr="006D1C22" w:rsidRDefault="000C573C" w:rsidP="00285A74">
      <w:pPr>
        <w:rPr>
          <w:sz w:val="22"/>
          <w:szCs w:val="22"/>
          <w:lang w:val="fr-BE"/>
        </w:rPr>
      </w:pPr>
      <w:r w:rsidRPr="006D1C22">
        <w:rPr>
          <w:sz w:val="22"/>
          <w:szCs w:val="22"/>
          <w:lang w:val="fr-BE"/>
        </w:rPr>
        <w:t xml:space="preserve">Chaque projet est réalisé sur mesure. </w:t>
      </w:r>
    </w:p>
    <w:p w14:paraId="3482019D" w14:textId="77777777" w:rsidR="003539BB" w:rsidRPr="006D1C22" w:rsidRDefault="003539BB" w:rsidP="007C33A9">
      <w:pPr>
        <w:rPr>
          <w:sz w:val="22"/>
          <w:szCs w:val="22"/>
          <w:lang w:val="fr-BE"/>
        </w:rPr>
      </w:pPr>
    </w:p>
    <w:p w14:paraId="1473C2E3" w14:textId="19066651" w:rsidR="003D1E2E" w:rsidRPr="006D1C22" w:rsidRDefault="003D1E2E" w:rsidP="007C33A9">
      <w:pPr>
        <w:rPr>
          <w:sz w:val="22"/>
          <w:szCs w:val="22"/>
          <w:lang w:val="fr-BE"/>
        </w:rPr>
      </w:pPr>
    </w:p>
    <w:p w14:paraId="1E4CEC92" w14:textId="2D894DBC" w:rsidR="003D1E2E" w:rsidRPr="00A43325" w:rsidRDefault="003D1E2E" w:rsidP="007C33A9">
      <w:pPr>
        <w:rPr>
          <w:b/>
          <w:bCs/>
          <w:sz w:val="22"/>
          <w:szCs w:val="22"/>
          <w:lang w:val="fr-BE"/>
        </w:rPr>
      </w:pPr>
      <w:r w:rsidRPr="00A43325">
        <w:rPr>
          <w:b/>
          <w:bCs/>
          <w:sz w:val="22"/>
          <w:szCs w:val="22"/>
          <w:lang w:val="fr-BE"/>
        </w:rPr>
        <w:t>Concept :</w:t>
      </w:r>
    </w:p>
    <w:p w14:paraId="6E83C595" w14:textId="30A09FD4" w:rsidR="00285A74" w:rsidRDefault="00285A74" w:rsidP="007C33A9">
      <w:pPr>
        <w:rPr>
          <w:sz w:val="22"/>
          <w:szCs w:val="22"/>
          <w:lang w:val="fr-BE"/>
        </w:rPr>
      </w:pPr>
      <w:r>
        <w:rPr>
          <w:sz w:val="22"/>
          <w:szCs w:val="22"/>
          <w:lang w:val="fr-BE"/>
        </w:rPr>
        <w:t xml:space="preserve">Les cloisons frontales, les portes et les cloisons transversales sont </w:t>
      </w:r>
      <w:r w:rsidRPr="00285A74">
        <w:rPr>
          <w:sz w:val="22"/>
          <w:szCs w:val="22"/>
          <w:lang w:val="fr-BE"/>
        </w:rPr>
        <w:t>fixé</w:t>
      </w:r>
      <w:r>
        <w:rPr>
          <w:sz w:val="22"/>
          <w:szCs w:val="22"/>
          <w:lang w:val="fr-BE"/>
        </w:rPr>
        <w:t>e</w:t>
      </w:r>
      <w:r w:rsidRPr="00285A74">
        <w:rPr>
          <w:sz w:val="22"/>
          <w:szCs w:val="22"/>
          <w:lang w:val="fr-BE"/>
        </w:rPr>
        <w:t>s d'un seul tenant du sol au plafond. Hauteur maximale des cabines : 2800 mm</w:t>
      </w:r>
      <w:r>
        <w:rPr>
          <w:sz w:val="22"/>
          <w:szCs w:val="22"/>
          <w:lang w:val="fr-BE"/>
        </w:rPr>
        <w:t>.</w:t>
      </w:r>
    </w:p>
    <w:p w14:paraId="7E45A101" w14:textId="77777777" w:rsidR="00285A74" w:rsidRDefault="00285A74" w:rsidP="007C33A9">
      <w:pPr>
        <w:rPr>
          <w:sz w:val="22"/>
          <w:szCs w:val="22"/>
          <w:lang w:val="fr-BE"/>
        </w:rPr>
      </w:pPr>
    </w:p>
    <w:p w14:paraId="574FCC30" w14:textId="0FBAE29B" w:rsidR="00DA65F9" w:rsidRDefault="007E17C1" w:rsidP="007C33A9">
      <w:pPr>
        <w:rPr>
          <w:sz w:val="22"/>
          <w:szCs w:val="22"/>
          <w:lang w:val="fr-BE"/>
        </w:rPr>
      </w:pPr>
      <w:r w:rsidRPr="006D1C22">
        <w:rPr>
          <w:sz w:val="22"/>
          <w:szCs w:val="22"/>
          <w:lang w:val="fr-BE"/>
        </w:rPr>
        <w:t xml:space="preserve">Les cloisons de séparation peuvent être produites en un seul tenant jusqu'à une profondeur de 1100 mm. Les cloisons d'une profondeur de plus de 1100 mm sont scindées en deux et reliés par un profilé en H ou un joint </w:t>
      </w:r>
      <w:r w:rsidR="006C44F7">
        <w:rPr>
          <w:sz w:val="22"/>
          <w:szCs w:val="22"/>
          <w:lang w:val="fr-BE"/>
        </w:rPr>
        <w:t>creux</w:t>
      </w:r>
      <w:r w:rsidRPr="006D1C22">
        <w:rPr>
          <w:sz w:val="22"/>
          <w:szCs w:val="22"/>
          <w:lang w:val="fr-BE"/>
        </w:rPr>
        <w:t xml:space="preserve"> et sont en outre renforcés par un profil supérieur.</w:t>
      </w:r>
    </w:p>
    <w:p w14:paraId="5C4AD1B4" w14:textId="77777777" w:rsidR="00285A74" w:rsidRDefault="00285A74" w:rsidP="007C33A9">
      <w:pPr>
        <w:rPr>
          <w:sz w:val="22"/>
          <w:szCs w:val="22"/>
          <w:lang w:val="fr-BE"/>
        </w:rPr>
      </w:pPr>
    </w:p>
    <w:p w14:paraId="1A1B6CA2" w14:textId="77777777" w:rsidR="00100CF7" w:rsidRDefault="00100CF7" w:rsidP="007C33A9">
      <w:pPr>
        <w:rPr>
          <w:b/>
          <w:sz w:val="22"/>
          <w:szCs w:val="22"/>
          <w:lang w:val="fr-BE"/>
        </w:rPr>
      </w:pPr>
    </w:p>
    <w:p w14:paraId="2B592DCC" w14:textId="062A26B4" w:rsidR="00DA65F9" w:rsidRPr="006D1C22" w:rsidRDefault="003539BB" w:rsidP="007C33A9">
      <w:pPr>
        <w:rPr>
          <w:b/>
          <w:sz w:val="22"/>
          <w:szCs w:val="22"/>
          <w:lang w:val="fr-BE"/>
        </w:rPr>
      </w:pPr>
      <w:r w:rsidRPr="006D1C22">
        <w:rPr>
          <w:b/>
          <w:sz w:val="22"/>
          <w:szCs w:val="22"/>
          <w:lang w:val="fr-BE"/>
        </w:rPr>
        <w:t>Profils</w:t>
      </w:r>
      <w:r w:rsidR="00DA65F9" w:rsidRPr="006D1C22">
        <w:rPr>
          <w:b/>
          <w:sz w:val="22"/>
          <w:szCs w:val="22"/>
          <w:lang w:val="fr-BE"/>
        </w:rPr>
        <w:t xml:space="preserve"> :</w:t>
      </w:r>
    </w:p>
    <w:p w14:paraId="70CB3DA1" w14:textId="0EB9F60C" w:rsidR="00DA65F9" w:rsidRPr="006D1C22" w:rsidRDefault="00411085" w:rsidP="007C33A9">
      <w:pPr>
        <w:rPr>
          <w:sz w:val="22"/>
          <w:szCs w:val="22"/>
          <w:lang w:val="fr-BE"/>
        </w:rPr>
      </w:pPr>
      <w:r w:rsidRPr="006D1C22">
        <w:rPr>
          <w:sz w:val="22"/>
          <w:szCs w:val="22"/>
          <w:lang w:val="fr-BE"/>
        </w:rPr>
        <w:t xml:space="preserve">Stabilisateur </w:t>
      </w:r>
      <w:r w:rsidR="006D1C22" w:rsidRPr="006D1C22">
        <w:rPr>
          <w:sz w:val="22"/>
          <w:szCs w:val="22"/>
          <w:lang w:val="fr-BE"/>
        </w:rPr>
        <w:t>en aluminium</w:t>
      </w:r>
      <w:r w:rsidR="00762D94" w:rsidRPr="006D1C22">
        <w:rPr>
          <w:sz w:val="22"/>
          <w:szCs w:val="22"/>
          <w:lang w:val="fr-BE"/>
        </w:rPr>
        <w:t xml:space="preserve"> de </w:t>
      </w:r>
      <w:r w:rsidR="006D1C22" w:rsidRPr="006D1C22">
        <w:rPr>
          <w:sz w:val="22"/>
          <w:szCs w:val="22"/>
          <w:lang w:val="fr-BE"/>
        </w:rPr>
        <w:t xml:space="preserve">54 </w:t>
      </w:r>
      <w:r w:rsidR="00762D94" w:rsidRPr="006D1C22">
        <w:rPr>
          <w:sz w:val="22"/>
          <w:szCs w:val="22"/>
          <w:lang w:val="fr-BE"/>
        </w:rPr>
        <w:t xml:space="preserve">x </w:t>
      </w:r>
      <w:r w:rsidR="006D1C22" w:rsidRPr="006D1C22">
        <w:rPr>
          <w:sz w:val="22"/>
          <w:szCs w:val="22"/>
          <w:lang w:val="fr-BE"/>
        </w:rPr>
        <w:t xml:space="preserve">43 </w:t>
      </w:r>
      <w:r w:rsidR="00762D94" w:rsidRPr="006D1C22">
        <w:rPr>
          <w:sz w:val="22"/>
          <w:szCs w:val="22"/>
          <w:lang w:val="fr-BE"/>
        </w:rPr>
        <w:t>mm</w:t>
      </w:r>
      <w:r w:rsidR="002221E8">
        <w:rPr>
          <w:sz w:val="22"/>
          <w:szCs w:val="22"/>
          <w:lang w:val="fr-BE"/>
        </w:rPr>
        <w:t>.</w:t>
      </w:r>
    </w:p>
    <w:p w14:paraId="503543BD" w14:textId="77777777" w:rsidR="00DA65F9" w:rsidRPr="006D1C22" w:rsidRDefault="00DA65F9" w:rsidP="007C33A9">
      <w:pPr>
        <w:rPr>
          <w:sz w:val="22"/>
          <w:szCs w:val="22"/>
          <w:lang w:val="fr-BE"/>
        </w:rPr>
      </w:pPr>
    </w:p>
    <w:p w14:paraId="62DF36B0" w14:textId="56DA3961" w:rsidR="006D1C22" w:rsidRPr="006D1C22" w:rsidRDefault="006D1C22" w:rsidP="006D1C22">
      <w:pPr>
        <w:rPr>
          <w:sz w:val="22"/>
          <w:szCs w:val="22"/>
          <w:lang w:val="fr-BE"/>
        </w:rPr>
      </w:pPr>
      <w:r w:rsidRPr="006D1C22">
        <w:rPr>
          <w:sz w:val="22"/>
          <w:szCs w:val="22"/>
          <w:lang w:val="fr-BE"/>
        </w:rPr>
        <w:t>La connexion des panneaux av</w:t>
      </w:r>
      <w:r>
        <w:rPr>
          <w:sz w:val="22"/>
          <w:szCs w:val="22"/>
          <w:lang w:val="fr-BE"/>
        </w:rPr>
        <w:t>ec</w:t>
      </w:r>
      <w:r w:rsidRPr="006D1C22">
        <w:rPr>
          <w:sz w:val="22"/>
          <w:szCs w:val="22"/>
          <w:lang w:val="fr-BE"/>
        </w:rPr>
        <w:t xml:space="preserve"> la maçonnerie se fait avec des profilés en U de telle sorte que</w:t>
      </w:r>
      <w:r>
        <w:rPr>
          <w:sz w:val="22"/>
          <w:szCs w:val="22"/>
          <w:lang w:val="fr-BE"/>
        </w:rPr>
        <w:t xml:space="preserve"> l</w:t>
      </w:r>
      <w:r w:rsidRPr="006D1C22">
        <w:rPr>
          <w:sz w:val="22"/>
          <w:szCs w:val="22"/>
          <w:lang w:val="fr-BE"/>
        </w:rPr>
        <w:t xml:space="preserve">es tolérances de construction peuvent être </w:t>
      </w:r>
      <w:r>
        <w:rPr>
          <w:sz w:val="22"/>
          <w:szCs w:val="22"/>
          <w:lang w:val="fr-BE"/>
        </w:rPr>
        <w:t>compensées</w:t>
      </w:r>
      <w:r w:rsidRPr="006D1C22">
        <w:rPr>
          <w:sz w:val="22"/>
          <w:szCs w:val="22"/>
          <w:lang w:val="fr-BE"/>
        </w:rPr>
        <w:t>.</w:t>
      </w:r>
    </w:p>
    <w:p w14:paraId="2841F467" w14:textId="77777777" w:rsidR="006D1C22" w:rsidRPr="006D1C22" w:rsidRDefault="006D1C22" w:rsidP="006D1C22">
      <w:pPr>
        <w:rPr>
          <w:sz w:val="22"/>
          <w:szCs w:val="22"/>
          <w:lang w:val="fr-BE"/>
        </w:rPr>
      </w:pPr>
      <w:r w:rsidRPr="006D1C22">
        <w:rPr>
          <w:sz w:val="22"/>
          <w:szCs w:val="22"/>
          <w:lang w:val="fr-BE"/>
        </w:rPr>
        <w:t>Les raccords d'angle sont finis avec un profil d'angle arrondi.</w:t>
      </w:r>
    </w:p>
    <w:p w14:paraId="355C8405" w14:textId="5ADF0739" w:rsidR="006D1C22" w:rsidRDefault="006D1C22" w:rsidP="006D1C22">
      <w:pPr>
        <w:rPr>
          <w:sz w:val="22"/>
          <w:szCs w:val="22"/>
          <w:lang w:val="fr-BE"/>
        </w:rPr>
      </w:pPr>
      <w:r w:rsidRPr="006D1C22">
        <w:rPr>
          <w:sz w:val="22"/>
          <w:szCs w:val="22"/>
          <w:lang w:val="fr-BE"/>
        </w:rPr>
        <w:t xml:space="preserve">Option : joints </w:t>
      </w:r>
      <w:r w:rsidR="00780D39">
        <w:rPr>
          <w:sz w:val="22"/>
          <w:szCs w:val="22"/>
          <w:lang w:val="fr-BE"/>
        </w:rPr>
        <w:t>creux</w:t>
      </w:r>
      <w:r w:rsidRPr="006D1C22">
        <w:rPr>
          <w:sz w:val="22"/>
          <w:szCs w:val="22"/>
          <w:lang w:val="fr-BE"/>
        </w:rPr>
        <w:t xml:space="preserve"> pour la fixation des panneaux de paroi avant et des cloisons de séparation aux murs structurels</w:t>
      </w:r>
    </w:p>
    <w:p w14:paraId="2DF35AB5" w14:textId="278D4B08" w:rsidR="006D1C22" w:rsidRPr="003333CD" w:rsidRDefault="006D1C22" w:rsidP="00285A74">
      <w:pPr>
        <w:ind w:left="851" w:hanging="851"/>
        <w:rPr>
          <w:bCs/>
          <w:i/>
          <w:iCs/>
          <w:color w:val="548DD4" w:themeColor="text2" w:themeTint="99"/>
          <w:sz w:val="22"/>
          <w:szCs w:val="22"/>
          <w:lang w:val="fr-BE"/>
        </w:rPr>
      </w:pPr>
      <w:r w:rsidRPr="003333CD">
        <w:rPr>
          <w:bCs/>
          <w:i/>
          <w:iCs/>
          <w:color w:val="548DD4" w:themeColor="text2" w:themeTint="99"/>
          <w:sz w:val="22"/>
          <w:szCs w:val="22"/>
          <w:u w:val="single"/>
          <w:lang w:val="fr-BE"/>
        </w:rPr>
        <w:t>Option</w:t>
      </w:r>
      <w:r w:rsidRPr="00D6673E">
        <w:rPr>
          <w:bCs/>
          <w:i/>
          <w:iCs/>
          <w:color w:val="548DD4" w:themeColor="text2" w:themeTint="99"/>
          <w:sz w:val="22"/>
          <w:szCs w:val="22"/>
          <w:u w:val="single"/>
          <w:lang w:val="fr-BE"/>
        </w:rPr>
        <w:t xml:space="preserve"> </w:t>
      </w:r>
      <w:r w:rsidRPr="003333CD">
        <w:rPr>
          <w:bCs/>
          <w:i/>
          <w:iCs/>
          <w:color w:val="548DD4" w:themeColor="text2" w:themeTint="99"/>
          <w:sz w:val="22"/>
          <w:szCs w:val="22"/>
          <w:lang w:val="fr-BE"/>
        </w:rPr>
        <w:t xml:space="preserve">: joints </w:t>
      </w:r>
      <w:r w:rsidR="00D128F3">
        <w:rPr>
          <w:bCs/>
          <w:i/>
          <w:iCs/>
          <w:color w:val="548DD4" w:themeColor="text2" w:themeTint="99"/>
          <w:sz w:val="22"/>
          <w:szCs w:val="22"/>
          <w:lang w:val="fr-BE"/>
        </w:rPr>
        <w:t>creux</w:t>
      </w:r>
      <w:r w:rsidRPr="003333CD">
        <w:rPr>
          <w:bCs/>
          <w:i/>
          <w:iCs/>
          <w:color w:val="548DD4" w:themeColor="text2" w:themeTint="99"/>
          <w:sz w:val="22"/>
          <w:szCs w:val="22"/>
          <w:lang w:val="fr-BE"/>
        </w:rPr>
        <w:t xml:space="preserve"> pour la fixation des paroi</w:t>
      </w:r>
      <w:r w:rsidR="004E7616" w:rsidRPr="003333CD">
        <w:rPr>
          <w:bCs/>
          <w:i/>
          <w:iCs/>
          <w:color w:val="548DD4" w:themeColor="text2" w:themeTint="99"/>
          <w:sz w:val="22"/>
          <w:szCs w:val="22"/>
          <w:lang w:val="fr-BE"/>
        </w:rPr>
        <w:t>s</w:t>
      </w:r>
      <w:r w:rsidRPr="003333CD">
        <w:rPr>
          <w:bCs/>
          <w:i/>
          <w:iCs/>
          <w:color w:val="548DD4" w:themeColor="text2" w:themeTint="99"/>
          <w:sz w:val="22"/>
          <w:szCs w:val="22"/>
          <w:lang w:val="fr-BE"/>
        </w:rPr>
        <w:t xml:space="preserve"> </w:t>
      </w:r>
      <w:r w:rsidR="004E7616" w:rsidRPr="003333CD">
        <w:rPr>
          <w:bCs/>
          <w:i/>
          <w:iCs/>
          <w:color w:val="548DD4" w:themeColor="text2" w:themeTint="99"/>
          <w:sz w:val="22"/>
          <w:szCs w:val="22"/>
          <w:lang w:val="fr-BE"/>
        </w:rPr>
        <w:t>frontales</w:t>
      </w:r>
      <w:r w:rsidRPr="003333CD">
        <w:rPr>
          <w:bCs/>
          <w:i/>
          <w:iCs/>
          <w:color w:val="548DD4" w:themeColor="text2" w:themeTint="99"/>
          <w:sz w:val="22"/>
          <w:szCs w:val="22"/>
          <w:lang w:val="fr-BE"/>
        </w:rPr>
        <w:t xml:space="preserve"> et des </w:t>
      </w:r>
      <w:r w:rsidR="004E7616" w:rsidRPr="003333CD">
        <w:rPr>
          <w:bCs/>
          <w:i/>
          <w:iCs/>
          <w:color w:val="548DD4" w:themeColor="text2" w:themeTint="99"/>
          <w:sz w:val="22"/>
          <w:szCs w:val="22"/>
          <w:lang w:val="fr-BE"/>
        </w:rPr>
        <w:t xml:space="preserve">parois latérales </w:t>
      </w:r>
      <w:r w:rsidRPr="003333CD">
        <w:rPr>
          <w:bCs/>
          <w:i/>
          <w:iCs/>
          <w:color w:val="548DD4" w:themeColor="text2" w:themeTint="99"/>
          <w:sz w:val="22"/>
          <w:szCs w:val="22"/>
          <w:lang w:val="fr-BE"/>
        </w:rPr>
        <w:t xml:space="preserve">aux murs </w:t>
      </w:r>
      <w:r w:rsidR="004E7616" w:rsidRPr="003333CD">
        <w:rPr>
          <w:bCs/>
          <w:i/>
          <w:iCs/>
          <w:color w:val="548DD4" w:themeColor="text2" w:themeTint="99"/>
          <w:sz w:val="22"/>
          <w:szCs w:val="22"/>
          <w:lang w:val="fr-BE"/>
        </w:rPr>
        <w:t>maçonnés</w:t>
      </w:r>
      <w:r w:rsidRPr="003333CD">
        <w:rPr>
          <w:bCs/>
          <w:i/>
          <w:iCs/>
          <w:color w:val="548DD4" w:themeColor="text2" w:themeTint="99"/>
          <w:sz w:val="22"/>
          <w:szCs w:val="22"/>
          <w:lang w:val="fr-BE"/>
        </w:rPr>
        <w:t>.</w:t>
      </w:r>
    </w:p>
    <w:p w14:paraId="10FA14C8" w14:textId="77777777" w:rsidR="006D1C22" w:rsidRDefault="006D1C22" w:rsidP="007C33A9">
      <w:pPr>
        <w:rPr>
          <w:b/>
          <w:sz w:val="22"/>
          <w:szCs w:val="22"/>
          <w:u w:val="single"/>
          <w:lang w:val="fr-BE"/>
        </w:rPr>
      </w:pPr>
    </w:p>
    <w:p w14:paraId="615FE23F" w14:textId="77777777" w:rsidR="00017DE6" w:rsidRDefault="00017DE6" w:rsidP="007C33A9">
      <w:pPr>
        <w:rPr>
          <w:b/>
          <w:sz w:val="22"/>
          <w:szCs w:val="22"/>
          <w:lang w:val="fr-BE"/>
        </w:rPr>
      </w:pPr>
    </w:p>
    <w:p w14:paraId="6BF827DA" w14:textId="718185E2" w:rsidR="00DA65F9" w:rsidRPr="006D1C22" w:rsidRDefault="00D83FC8" w:rsidP="007C33A9">
      <w:pPr>
        <w:rPr>
          <w:b/>
          <w:sz w:val="22"/>
          <w:szCs w:val="22"/>
          <w:lang w:val="fr-BE"/>
        </w:rPr>
      </w:pPr>
      <w:r w:rsidRPr="006D1C22">
        <w:rPr>
          <w:b/>
          <w:sz w:val="22"/>
          <w:szCs w:val="22"/>
          <w:lang w:val="fr-BE"/>
        </w:rPr>
        <w:t xml:space="preserve">Portes </w:t>
      </w:r>
      <w:r w:rsidR="00DA65F9" w:rsidRPr="006D1C22">
        <w:rPr>
          <w:b/>
          <w:sz w:val="22"/>
          <w:szCs w:val="22"/>
          <w:lang w:val="fr-BE"/>
        </w:rPr>
        <w:t>:</w:t>
      </w:r>
    </w:p>
    <w:p w14:paraId="0985608E" w14:textId="3C354AE9" w:rsidR="00CC1DE5" w:rsidRDefault="00017DE6" w:rsidP="007C33A9">
      <w:pPr>
        <w:rPr>
          <w:sz w:val="22"/>
          <w:szCs w:val="22"/>
          <w:lang w:val="fr-BE"/>
        </w:rPr>
      </w:pPr>
      <w:r>
        <w:rPr>
          <w:sz w:val="22"/>
          <w:szCs w:val="22"/>
          <w:lang w:val="fr-BE"/>
        </w:rPr>
        <w:t xml:space="preserve">Les portes sont dans le même plan que la cloison frontale. </w:t>
      </w:r>
      <w:r w:rsidRPr="00017DE6">
        <w:rPr>
          <w:sz w:val="22"/>
          <w:szCs w:val="22"/>
          <w:lang w:val="fr-BE"/>
        </w:rPr>
        <w:t xml:space="preserve">La construction est identique aux </w:t>
      </w:r>
      <w:r>
        <w:rPr>
          <w:sz w:val="22"/>
          <w:szCs w:val="22"/>
          <w:lang w:val="fr-BE"/>
        </w:rPr>
        <w:t>cloisons</w:t>
      </w:r>
      <w:r w:rsidRPr="00017DE6">
        <w:rPr>
          <w:sz w:val="22"/>
          <w:szCs w:val="22"/>
          <w:lang w:val="fr-BE"/>
        </w:rPr>
        <w:t>. Il n'y a pas de profils d'arrêt.</w:t>
      </w:r>
    </w:p>
    <w:p w14:paraId="6D46907F" w14:textId="3551FAF7" w:rsidR="00C44D2C" w:rsidRDefault="00017DE6">
      <w:pPr>
        <w:rPr>
          <w:sz w:val="22"/>
          <w:szCs w:val="22"/>
          <w:lang w:val="fr-BE"/>
        </w:rPr>
      </w:pPr>
      <w:r>
        <w:rPr>
          <w:sz w:val="22"/>
          <w:szCs w:val="22"/>
          <w:lang w:val="fr-BE"/>
        </w:rPr>
        <w:t>Largeur de porte standard : 650 mm (autres largeurs 570 mm</w:t>
      </w:r>
      <w:r w:rsidR="0081701E">
        <w:rPr>
          <w:sz w:val="22"/>
          <w:szCs w:val="22"/>
          <w:lang w:val="fr-BE"/>
        </w:rPr>
        <w:t>, 750 mm</w:t>
      </w:r>
      <w:r>
        <w:rPr>
          <w:sz w:val="22"/>
          <w:szCs w:val="22"/>
          <w:lang w:val="fr-BE"/>
        </w:rPr>
        <w:t xml:space="preserve"> et 980 mm sur demande)</w:t>
      </w:r>
      <w:r w:rsidR="00A7681D">
        <w:rPr>
          <w:sz w:val="22"/>
          <w:szCs w:val="22"/>
          <w:lang w:val="fr-BE"/>
        </w:rPr>
        <w:t xml:space="preserve">. </w:t>
      </w:r>
    </w:p>
    <w:p w14:paraId="76B60A35" w14:textId="7A917322" w:rsidR="00C44D2C" w:rsidRPr="00C44D2C" w:rsidRDefault="00A7681D">
      <w:pPr>
        <w:rPr>
          <w:sz w:val="22"/>
          <w:szCs w:val="22"/>
          <w:lang w:val="fr-BE"/>
        </w:rPr>
      </w:pPr>
      <w:r w:rsidRPr="00A7681D">
        <w:rPr>
          <w:sz w:val="22"/>
          <w:szCs w:val="22"/>
          <w:lang w:val="fr-BE"/>
        </w:rPr>
        <w:t xml:space="preserve">Des renforts internes sont nécessaires dans la </w:t>
      </w:r>
      <w:r>
        <w:rPr>
          <w:sz w:val="22"/>
          <w:szCs w:val="22"/>
          <w:lang w:val="fr-BE"/>
        </w:rPr>
        <w:t>porte</w:t>
      </w:r>
      <w:r w:rsidRPr="00A7681D">
        <w:rPr>
          <w:sz w:val="22"/>
          <w:szCs w:val="22"/>
          <w:lang w:val="fr-BE"/>
        </w:rPr>
        <w:t xml:space="preserve"> pour le montage d</w:t>
      </w:r>
      <w:r w:rsidR="00C44D2C">
        <w:rPr>
          <w:sz w:val="22"/>
          <w:szCs w:val="22"/>
          <w:lang w:val="fr-BE"/>
        </w:rPr>
        <w:t>’</w:t>
      </w:r>
      <w:r w:rsidRPr="00A7681D">
        <w:rPr>
          <w:sz w:val="22"/>
          <w:szCs w:val="22"/>
          <w:lang w:val="fr-BE"/>
        </w:rPr>
        <w:t>accessoires.</w:t>
      </w:r>
      <w:r w:rsidR="00C44D2C">
        <w:rPr>
          <w:b/>
          <w:sz w:val="22"/>
          <w:szCs w:val="22"/>
          <w:lang w:val="fr-BE"/>
        </w:rPr>
        <w:br w:type="page"/>
      </w:r>
    </w:p>
    <w:p w14:paraId="30857D6B" w14:textId="04A63118" w:rsidR="00DA65F9" w:rsidRPr="00A43325" w:rsidRDefault="00140A18" w:rsidP="007C33A9">
      <w:pPr>
        <w:rPr>
          <w:b/>
          <w:sz w:val="22"/>
          <w:szCs w:val="22"/>
          <w:lang w:val="fr-BE"/>
        </w:rPr>
      </w:pPr>
      <w:r>
        <w:rPr>
          <w:b/>
          <w:sz w:val="22"/>
          <w:szCs w:val="22"/>
          <w:lang w:val="fr-BE"/>
        </w:rPr>
        <w:lastRenderedPageBreak/>
        <w:t>Garniture</w:t>
      </w:r>
      <w:r w:rsidR="00CC1DE5" w:rsidRPr="00A43325">
        <w:rPr>
          <w:b/>
          <w:sz w:val="22"/>
          <w:szCs w:val="22"/>
          <w:lang w:val="fr-BE"/>
        </w:rPr>
        <w:t xml:space="preserve"> de porte</w:t>
      </w:r>
      <w:r w:rsidR="00D75DC2">
        <w:rPr>
          <w:b/>
          <w:sz w:val="22"/>
          <w:szCs w:val="22"/>
          <w:lang w:val="fr-BE"/>
        </w:rPr>
        <w:t> :</w:t>
      </w:r>
    </w:p>
    <w:p w14:paraId="356F9B7D" w14:textId="142C2969" w:rsidR="00140A18" w:rsidRDefault="00140A18" w:rsidP="007C33A9">
      <w:pPr>
        <w:rPr>
          <w:sz w:val="22"/>
          <w:szCs w:val="22"/>
          <w:lang w:val="fr-BE"/>
        </w:rPr>
      </w:pPr>
      <w:r>
        <w:rPr>
          <w:sz w:val="22"/>
          <w:szCs w:val="22"/>
          <w:lang w:val="fr-BE"/>
        </w:rPr>
        <w:t xml:space="preserve">Deux charnières à 3 rouleaux extrêmement robustes et sans entretien en aluminium </w:t>
      </w:r>
      <w:r w:rsidRPr="00140A18">
        <w:rPr>
          <w:sz w:val="22"/>
          <w:szCs w:val="22"/>
          <w:lang w:val="fr-BE"/>
        </w:rPr>
        <w:t>Ø 20</w:t>
      </w:r>
      <w:r w:rsidR="00D6673E">
        <w:rPr>
          <w:sz w:val="22"/>
          <w:szCs w:val="22"/>
          <w:lang w:val="fr-BE"/>
        </w:rPr>
        <w:t> </w:t>
      </w:r>
      <w:r w:rsidRPr="00140A18">
        <w:rPr>
          <w:sz w:val="22"/>
          <w:szCs w:val="22"/>
          <w:lang w:val="fr-BE"/>
        </w:rPr>
        <w:t>mm</w:t>
      </w:r>
      <w:r>
        <w:rPr>
          <w:sz w:val="22"/>
          <w:szCs w:val="22"/>
          <w:lang w:val="fr-BE"/>
        </w:rPr>
        <w:t>, dont une avec ressort intégré pour la fermeture automatique de la porte.</w:t>
      </w:r>
    </w:p>
    <w:p w14:paraId="000ED819" w14:textId="43F5152D" w:rsidR="00140A18" w:rsidRPr="00140A18" w:rsidRDefault="00140A18" w:rsidP="007C33A9">
      <w:pPr>
        <w:rPr>
          <w:i/>
          <w:iCs/>
          <w:color w:val="548DD4" w:themeColor="text2" w:themeTint="99"/>
          <w:sz w:val="22"/>
          <w:szCs w:val="22"/>
          <w:lang w:val="fr-BE"/>
        </w:rPr>
      </w:pPr>
      <w:r w:rsidRPr="00140A18">
        <w:rPr>
          <w:i/>
          <w:iCs/>
          <w:color w:val="548DD4" w:themeColor="text2" w:themeTint="99"/>
          <w:sz w:val="22"/>
          <w:szCs w:val="22"/>
          <w:u w:val="single"/>
          <w:lang w:val="fr-BE"/>
        </w:rPr>
        <w:t>Variante</w:t>
      </w:r>
      <w:r w:rsidRPr="00D6673E">
        <w:rPr>
          <w:i/>
          <w:iCs/>
          <w:color w:val="548DD4" w:themeColor="text2" w:themeTint="99"/>
          <w:sz w:val="22"/>
          <w:szCs w:val="22"/>
          <w:u w:val="single"/>
          <w:lang w:val="fr-BE"/>
        </w:rPr>
        <w:t> </w:t>
      </w:r>
      <w:r w:rsidRPr="00140A18">
        <w:rPr>
          <w:i/>
          <w:iCs/>
          <w:color w:val="548DD4" w:themeColor="text2" w:themeTint="99"/>
          <w:sz w:val="22"/>
          <w:szCs w:val="22"/>
          <w:lang w:val="fr-BE"/>
        </w:rPr>
        <w:t xml:space="preserve">: charnière en acier inoxydable, Ø 20 </w:t>
      </w:r>
      <w:r w:rsidR="00D6673E">
        <w:rPr>
          <w:i/>
          <w:iCs/>
          <w:color w:val="548DD4" w:themeColor="text2" w:themeTint="99"/>
          <w:sz w:val="22"/>
          <w:szCs w:val="22"/>
          <w:lang w:val="fr-BE"/>
        </w:rPr>
        <w:t>mm</w:t>
      </w:r>
    </w:p>
    <w:p w14:paraId="45A5A990" w14:textId="77777777" w:rsidR="00140A18" w:rsidRDefault="00140A18" w:rsidP="007C33A9">
      <w:pPr>
        <w:rPr>
          <w:sz w:val="22"/>
          <w:szCs w:val="22"/>
          <w:lang w:val="fr-BE"/>
        </w:rPr>
      </w:pPr>
    </w:p>
    <w:p w14:paraId="66385AD8" w14:textId="65D007F6" w:rsidR="00D9045B" w:rsidRDefault="00D9045B" w:rsidP="007C33A9">
      <w:pPr>
        <w:rPr>
          <w:sz w:val="22"/>
          <w:szCs w:val="22"/>
          <w:lang w:val="fr-BE"/>
        </w:rPr>
      </w:pPr>
      <w:r>
        <w:rPr>
          <w:sz w:val="22"/>
          <w:szCs w:val="22"/>
          <w:lang w:val="fr-BE"/>
        </w:rPr>
        <w:t>Poignée de porte en forme de L ou U et serrure avec indicateur d</w:t>
      </w:r>
      <w:r w:rsidR="00E265D3">
        <w:rPr>
          <w:sz w:val="22"/>
          <w:szCs w:val="22"/>
          <w:lang w:val="fr-BE"/>
        </w:rPr>
        <w:t>’occupation</w:t>
      </w:r>
      <w:r>
        <w:rPr>
          <w:sz w:val="22"/>
          <w:szCs w:val="22"/>
          <w:lang w:val="fr-BE"/>
        </w:rPr>
        <w:t xml:space="preserve"> rouge/blanc en aluminium anodisé (</w:t>
      </w:r>
      <w:r w:rsidRPr="00D9045B">
        <w:rPr>
          <w:sz w:val="22"/>
          <w:szCs w:val="22"/>
          <w:lang w:val="fr-BE"/>
        </w:rPr>
        <w:t>serrure avec pêne dormant</w:t>
      </w:r>
      <w:r>
        <w:rPr>
          <w:sz w:val="22"/>
          <w:szCs w:val="22"/>
          <w:lang w:val="fr-BE"/>
        </w:rPr>
        <w:t>).</w:t>
      </w:r>
    </w:p>
    <w:p w14:paraId="6A52848C" w14:textId="50230678" w:rsidR="007814A0" w:rsidRPr="007814A0" w:rsidRDefault="007814A0" w:rsidP="007814A0">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Alternative</w:t>
      </w:r>
      <w:r w:rsidRPr="00D6673E">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bouton de porte et serrure avec indicateur de présence rouge/blanc en aluminium anodisé</w:t>
      </w:r>
    </w:p>
    <w:p w14:paraId="15238B79" w14:textId="2D9F378E" w:rsidR="007814A0" w:rsidRPr="007814A0" w:rsidRDefault="007814A0" w:rsidP="007814A0">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D6673E">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exécution en acier inoxydable</w:t>
      </w:r>
    </w:p>
    <w:p w14:paraId="63FEC6B8" w14:textId="071BAD42" w:rsidR="007814A0" w:rsidRPr="007814A0" w:rsidRDefault="007814A0" w:rsidP="007814A0">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D6673E">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00FA3351" w:rsidRPr="00FA3351">
        <w:rPr>
          <w:i/>
          <w:iCs/>
          <w:color w:val="548DD4" w:themeColor="text2" w:themeTint="99"/>
          <w:sz w:val="22"/>
          <w:szCs w:val="22"/>
          <w:lang w:val="fr-BE"/>
        </w:rPr>
        <w:t xml:space="preserve">serrure de </w:t>
      </w:r>
      <w:r w:rsidR="00FA3351">
        <w:rPr>
          <w:i/>
          <w:iCs/>
          <w:color w:val="548DD4" w:themeColor="text2" w:themeTint="99"/>
          <w:sz w:val="22"/>
          <w:szCs w:val="22"/>
          <w:lang w:val="fr-BE"/>
        </w:rPr>
        <w:t>toilette</w:t>
      </w:r>
      <w:r w:rsidR="00FA3351" w:rsidRPr="00FA3351">
        <w:rPr>
          <w:i/>
          <w:iCs/>
          <w:color w:val="548DD4" w:themeColor="text2" w:themeTint="99"/>
          <w:sz w:val="22"/>
          <w:szCs w:val="22"/>
          <w:lang w:val="fr-BE"/>
        </w:rPr>
        <w:t xml:space="preserve"> avec pêne demi-tour et </w:t>
      </w:r>
      <w:r w:rsidR="00E265D3">
        <w:rPr>
          <w:i/>
          <w:iCs/>
          <w:color w:val="548DD4" w:themeColor="text2" w:themeTint="99"/>
          <w:sz w:val="22"/>
          <w:szCs w:val="22"/>
          <w:lang w:val="fr-BE"/>
        </w:rPr>
        <w:t>bouton</w:t>
      </w:r>
      <w:r w:rsidR="00FA3351" w:rsidRPr="00FA3351">
        <w:rPr>
          <w:i/>
          <w:iCs/>
          <w:color w:val="548DD4" w:themeColor="text2" w:themeTint="99"/>
          <w:sz w:val="22"/>
          <w:szCs w:val="22"/>
          <w:lang w:val="fr-BE"/>
        </w:rPr>
        <w:t xml:space="preserve"> de porte en nylon fixé de manière invisible. Rosaces de toilette en nylon avec indicateur d'occupation rouge/blanc et ouverture d'urgence.</w:t>
      </w:r>
    </w:p>
    <w:p w14:paraId="641B229A" w14:textId="77777777" w:rsidR="007C33A9" w:rsidRDefault="007C33A9" w:rsidP="007C33A9">
      <w:pPr>
        <w:rPr>
          <w:sz w:val="22"/>
          <w:szCs w:val="22"/>
          <w:lang w:val="fr-BE"/>
        </w:rPr>
      </w:pPr>
    </w:p>
    <w:p w14:paraId="0CC4FEAF" w14:textId="77777777" w:rsidR="00FA3351" w:rsidRPr="006D1C22" w:rsidRDefault="00FA3351" w:rsidP="007C33A9">
      <w:pPr>
        <w:rPr>
          <w:sz w:val="22"/>
          <w:szCs w:val="22"/>
          <w:lang w:val="fr-BE"/>
        </w:rPr>
      </w:pPr>
    </w:p>
    <w:p w14:paraId="0C2943EC" w14:textId="5A3CEBB9" w:rsidR="00DA65F9" w:rsidRPr="00FA3351" w:rsidRDefault="00CC1DE5" w:rsidP="007C33A9">
      <w:pPr>
        <w:rPr>
          <w:b/>
          <w:sz w:val="22"/>
          <w:szCs w:val="22"/>
          <w:lang w:val="fr-BE"/>
        </w:rPr>
      </w:pPr>
      <w:r w:rsidRPr="00FA3351">
        <w:rPr>
          <w:b/>
          <w:sz w:val="22"/>
          <w:szCs w:val="22"/>
          <w:lang w:val="fr-BE"/>
        </w:rPr>
        <w:t>Teintes</w:t>
      </w:r>
      <w:r w:rsidR="00084A84" w:rsidRPr="00FA3351">
        <w:rPr>
          <w:b/>
          <w:sz w:val="22"/>
          <w:szCs w:val="22"/>
          <w:lang w:val="fr-BE"/>
        </w:rPr>
        <w:t xml:space="preserve"> </w:t>
      </w:r>
      <w:r w:rsidR="00DA65F9" w:rsidRPr="00FA3351">
        <w:rPr>
          <w:b/>
          <w:sz w:val="22"/>
          <w:szCs w:val="22"/>
          <w:lang w:val="fr-BE"/>
        </w:rPr>
        <w:t>:</w:t>
      </w:r>
    </w:p>
    <w:p w14:paraId="1C0E7F68" w14:textId="77777777" w:rsidR="00FA3351" w:rsidRPr="00FA3351" w:rsidRDefault="00FA3351" w:rsidP="00FA3351">
      <w:pPr>
        <w:rPr>
          <w:sz w:val="22"/>
          <w:szCs w:val="22"/>
          <w:lang w:val="fr-BE"/>
        </w:rPr>
      </w:pPr>
      <w:r w:rsidRPr="00FA3351">
        <w:rPr>
          <w:sz w:val="22"/>
          <w:szCs w:val="22"/>
          <w:lang w:val="fr-BE"/>
        </w:rPr>
        <w:t>A choisir dans la gamme du fournisseur</w:t>
      </w:r>
    </w:p>
    <w:p w14:paraId="733A84D5" w14:textId="626DBC18" w:rsidR="00FA3351" w:rsidRPr="00FA3351" w:rsidRDefault="00FA3351" w:rsidP="00FA335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anneaux et portes</w:t>
      </w:r>
    </w:p>
    <w:p w14:paraId="2706C73B" w14:textId="73B0BA3E" w:rsidR="00FA3351" w:rsidRPr="00FA3351" w:rsidRDefault="00FA3351" w:rsidP="00FA335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rofil</w:t>
      </w:r>
      <w:r>
        <w:rPr>
          <w:sz w:val="22"/>
          <w:szCs w:val="22"/>
          <w:lang w:val="fr-BE"/>
        </w:rPr>
        <w:t>es</w:t>
      </w:r>
      <w:r w:rsidRPr="00FA3351">
        <w:rPr>
          <w:sz w:val="22"/>
          <w:szCs w:val="22"/>
          <w:lang w:val="fr-BE"/>
        </w:rPr>
        <w:t xml:space="preserve"> en aluminium</w:t>
      </w:r>
      <w:r>
        <w:rPr>
          <w:sz w:val="22"/>
          <w:szCs w:val="22"/>
          <w:lang w:val="fr-BE"/>
        </w:rPr>
        <w:t xml:space="preserve"> : standard </w:t>
      </w:r>
      <w:r w:rsidRPr="00FA3351">
        <w:rPr>
          <w:sz w:val="22"/>
          <w:szCs w:val="22"/>
          <w:lang w:val="fr-BE"/>
        </w:rPr>
        <w:t>anodisé naturel</w:t>
      </w:r>
    </w:p>
    <w:p w14:paraId="1D555825" w14:textId="3D4DA309" w:rsidR="00DA65F9" w:rsidRPr="006D1C22" w:rsidRDefault="00FA3351" w:rsidP="00FA3351">
      <w:pPr>
        <w:rPr>
          <w:sz w:val="22"/>
          <w:szCs w:val="22"/>
          <w:lang w:val="fr-BE"/>
        </w:rPr>
      </w:pPr>
      <w:r w:rsidRPr="00FA3351">
        <w:rPr>
          <w:sz w:val="22"/>
          <w:szCs w:val="22"/>
          <w:lang w:val="fr-BE"/>
        </w:rPr>
        <w:t>■</w:t>
      </w:r>
      <w:r w:rsidRPr="00FA3351">
        <w:rPr>
          <w:sz w:val="22"/>
          <w:szCs w:val="22"/>
          <w:lang w:val="fr-BE"/>
        </w:rPr>
        <w:tab/>
      </w:r>
      <w:r>
        <w:rPr>
          <w:sz w:val="22"/>
          <w:szCs w:val="22"/>
          <w:lang w:val="fr-BE"/>
        </w:rPr>
        <w:t>Couleur garniture de porte :</w:t>
      </w:r>
      <w:r w:rsidRPr="00FA3351">
        <w:rPr>
          <w:sz w:val="22"/>
          <w:szCs w:val="22"/>
          <w:lang w:val="fr-BE"/>
        </w:rPr>
        <w:t xml:space="preserve"> </w:t>
      </w:r>
      <w:r>
        <w:rPr>
          <w:sz w:val="22"/>
          <w:szCs w:val="22"/>
          <w:lang w:val="fr-BE"/>
        </w:rPr>
        <w:t xml:space="preserve">standard </w:t>
      </w:r>
      <w:r w:rsidRPr="00FA3351">
        <w:rPr>
          <w:sz w:val="22"/>
          <w:szCs w:val="22"/>
          <w:lang w:val="fr-BE"/>
        </w:rPr>
        <w:t>anodisé naturel</w:t>
      </w:r>
    </w:p>
    <w:p w14:paraId="50E9A0D9" w14:textId="77777777" w:rsidR="007C33A9" w:rsidRPr="006D1C22" w:rsidRDefault="007C33A9" w:rsidP="007C33A9">
      <w:pPr>
        <w:rPr>
          <w:sz w:val="22"/>
          <w:szCs w:val="22"/>
          <w:lang w:val="fr-BE"/>
        </w:rPr>
      </w:pPr>
    </w:p>
    <w:p w14:paraId="6E235111" w14:textId="09CA0EB7" w:rsidR="00DA65F9" w:rsidRPr="00FA3351" w:rsidRDefault="00CC1DE5" w:rsidP="007C33A9">
      <w:pPr>
        <w:rPr>
          <w:b/>
          <w:sz w:val="22"/>
          <w:szCs w:val="22"/>
          <w:lang w:val="fr-BE"/>
        </w:rPr>
      </w:pPr>
      <w:r w:rsidRPr="00FA3351">
        <w:rPr>
          <w:b/>
          <w:sz w:val="22"/>
          <w:szCs w:val="22"/>
          <w:lang w:val="fr-BE"/>
        </w:rPr>
        <w:t>Accessoires</w:t>
      </w:r>
      <w:r w:rsidR="00DA65F9" w:rsidRPr="00FA3351">
        <w:rPr>
          <w:b/>
          <w:sz w:val="22"/>
          <w:szCs w:val="22"/>
          <w:lang w:val="fr-BE"/>
        </w:rPr>
        <w:t xml:space="preserve"> : </w:t>
      </w:r>
    </w:p>
    <w:p w14:paraId="0898B73A" w14:textId="360211C9" w:rsidR="00DA65F9" w:rsidRPr="006D1C22" w:rsidRDefault="00FA3351" w:rsidP="007C33A9">
      <w:pPr>
        <w:rPr>
          <w:sz w:val="22"/>
          <w:szCs w:val="22"/>
          <w:lang w:val="fr-BE"/>
        </w:rPr>
      </w:pPr>
      <w:r w:rsidRPr="00FA3351">
        <w:rPr>
          <w:sz w:val="22"/>
          <w:szCs w:val="22"/>
          <w:lang w:val="fr-BE"/>
        </w:rPr>
        <w:t>Des accessoires tels que patères, porte</w:t>
      </w:r>
      <w:r>
        <w:rPr>
          <w:sz w:val="22"/>
          <w:szCs w:val="22"/>
          <w:lang w:val="fr-BE"/>
        </w:rPr>
        <w:t>s</w:t>
      </w:r>
      <w:r w:rsidRPr="00FA3351">
        <w:rPr>
          <w:sz w:val="22"/>
          <w:szCs w:val="22"/>
          <w:lang w:val="fr-BE"/>
        </w:rPr>
        <w:t xml:space="preserve">-rouleau, brosses de toilette, </w:t>
      </w:r>
      <w:r>
        <w:rPr>
          <w:sz w:val="22"/>
          <w:szCs w:val="22"/>
          <w:lang w:val="fr-BE"/>
        </w:rPr>
        <w:t>séparateurs</w:t>
      </w:r>
      <w:r w:rsidRPr="00FA3351">
        <w:rPr>
          <w:sz w:val="22"/>
          <w:szCs w:val="22"/>
          <w:lang w:val="fr-BE"/>
        </w:rPr>
        <w:t xml:space="preserve"> d'urinoir sont disponibles (y compris le renfort dans le mur)</w:t>
      </w:r>
    </w:p>
    <w:sectPr w:rsidR="00DA65F9" w:rsidRPr="006D1C22"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6892" w14:textId="77777777" w:rsidR="00411085" w:rsidRDefault="00411085">
      <w:r>
        <w:separator/>
      </w:r>
    </w:p>
  </w:endnote>
  <w:endnote w:type="continuationSeparator" w:id="0">
    <w:p w14:paraId="64577190" w14:textId="77777777" w:rsidR="00411085" w:rsidRDefault="0041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6F9" w14:textId="63E6D461" w:rsidR="00411085" w:rsidRPr="00AB5DF9" w:rsidRDefault="00411085">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6B81B6A7" w14:textId="04C61129" w:rsidR="00411085" w:rsidRDefault="00411085">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026041C6" w14:textId="02D58D2A" w:rsidR="00411085" w:rsidRPr="00AB5DF9" w:rsidRDefault="00411085">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A7CF" w14:textId="77777777" w:rsidR="00411085" w:rsidRDefault="00411085">
      <w:r>
        <w:separator/>
      </w:r>
    </w:p>
  </w:footnote>
  <w:footnote w:type="continuationSeparator" w:id="0">
    <w:p w14:paraId="32DD49FF" w14:textId="77777777" w:rsidR="00411085" w:rsidRDefault="0041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178" w14:textId="77777777" w:rsidR="007C33A9" w:rsidRDefault="007C33A9" w:rsidP="007C33A9">
    <w:pPr>
      <w:pStyle w:val="Koptekst"/>
      <w:tabs>
        <w:tab w:val="clear" w:pos="4536"/>
      </w:tabs>
      <w:ind w:left="3402"/>
      <w:rPr>
        <w:rFonts w:ascii="VAG Rounded Thin" w:hAnsi="VAG Rounded Thin"/>
        <w:color w:val="663300"/>
        <w:sz w:val="22"/>
        <w:lang w:val="fr-FR"/>
      </w:rPr>
    </w:pPr>
    <w:r>
      <w:rPr>
        <w:rFonts w:ascii="VAG Rounded Thin" w:hAnsi="VAG Rounded Thin"/>
        <w:noProof/>
        <w:color w:val="663300"/>
        <w:sz w:val="22"/>
        <w:lang w:val="nl-BE" w:eastAsia="nl-BE"/>
      </w:rPr>
      <w:drawing>
        <wp:anchor distT="0" distB="0" distL="114300" distR="114300" simplePos="0" relativeHeight="251658240" behindDoc="0" locked="0" layoutInCell="1" allowOverlap="1" wp14:anchorId="465D89BF" wp14:editId="0D7A304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Cloisons sanitaires</w:t>
    </w:r>
  </w:p>
  <w:p w14:paraId="041697A4" w14:textId="77777777" w:rsidR="007C33A9" w:rsidRDefault="007C33A9" w:rsidP="007C33A9">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ab/>
      <w:t>Bancs</w:t>
    </w:r>
  </w:p>
  <w:p w14:paraId="71C42965" w14:textId="77777777" w:rsidR="007C33A9" w:rsidRDefault="007C33A9" w:rsidP="007C33A9">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ab/>
      <w:t>Armoires vestiaires</w:t>
    </w:r>
  </w:p>
  <w:p w14:paraId="0D74F816" w14:textId="77777777" w:rsidR="007C33A9" w:rsidRDefault="007C33A9" w:rsidP="007C33A9">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5B5E2926" w14:textId="77777777" w:rsidR="007C33A9" w:rsidRDefault="007C33A9" w:rsidP="007C33A9">
    <w:pPr>
      <w:pStyle w:val="Koptekst"/>
      <w:tabs>
        <w:tab w:val="clear" w:pos="4536"/>
      </w:tabs>
      <w:ind w:left="3402"/>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163527">
    <w:abstractNumId w:val="0"/>
  </w:num>
  <w:num w:numId="2" w16cid:durableId="18020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17DE6"/>
    <w:rsid w:val="00020205"/>
    <w:rsid w:val="00020B2D"/>
    <w:rsid w:val="00031C45"/>
    <w:rsid w:val="00033FC4"/>
    <w:rsid w:val="00056BEF"/>
    <w:rsid w:val="000656AF"/>
    <w:rsid w:val="00066205"/>
    <w:rsid w:val="00067DB8"/>
    <w:rsid w:val="0007007A"/>
    <w:rsid w:val="00074B5B"/>
    <w:rsid w:val="000777DC"/>
    <w:rsid w:val="00081588"/>
    <w:rsid w:val="00084818"/>
    <w:rsid w:val="00084A84"/>
    <w:rsid w:val="0009019E"/>
    <w:rsid w:val="00090E32"/>
    <w:rsid w:val="00091A1A"/>
    <w:rsid w:val="0009434B"/>
    <w:rsid w:val="000970BE"/>
    <w:rsid w:val="000A4B7D"/>
    <w:rsid w:val="000B2ECB"/>
    <w:rsid w:val="000B4115"/>
    <w:rsid w:val="000C573C"/>
    <w:rsid w:val="000D4B09"/>
    <w:rsid w:val="000D5C62"/>
    <w:rsid w:val="000F0082"/>
    <w:rsid w:val="00100CF7"/>
    <w:rsid w:val="00104689"/>
    <w:rsid w:val="001115AF"/>
    <w:rsid w:val="0012016C"/>
    <w:rsid w:val="00132F80"/>
    <w:rsid w:val="00136DDB"/>
    <w:rsid w:val="00140A18"/>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D612A"/>
    <w:rsid w:val="001E43C5"/>
    <w:rsid w:val="001E50F3"/>
    <w:rsid w:val="001F3D17"/>
    <w:rsid w:val="001F4028"/>
    <w:rsid w:val="00200560"/>
    <w:rsid w:val="00202CB8"/>
    <w:rsid w:val="00203FB6"/>
    <w:rsid w:val="002131E4"/>
    <w:rsid w:val="00213771"/>
    <w:rsid w:val="002221E8"/>
    <w:rsid w:val="002464DC"/>
    <w:rsid w:val="0025035A"/>
    <w:rsid w:val="00256C2B"/>
    <w:rsid w:val="00273C47"/>
    <w:rsid w:val="00276E1E"/>
    <w:rsid w:val="0028055A"/>
    <w:rsid w:val="00282A02"/>
    <w:rsid w:val="00282B26"/>
    <w:rsid w:val="00285A74"/>
    <w:rsid w:val="00294CF7"/>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33CD"/>
    <w:rsid w:val="00334BEF"/>
    <w:rsid w:val="00337ED4"/>
    <w:rsid w:val="00342C0C"/>
    <w:rsid w:val="003474DA"/>
    <w:rsid w:val="00347F67"/>
    <w:rsid w:val="003539BB"/>
    <w:rsid w:val="003554DB"/>
    <w:rsid w:val="00356C81"/>
    <w:rsid w:val="00357307"/>
    <w:rsid w:val="003719F5"/>
    <w:rsid w:val="003749A5"/>
    <w:rsid w:val="003901F6"/>
    <w:rsid w:val="003A0DB4"/>
    <w:rsid w:val="003A55EE"/>
    <w:rsid w:val="003B0930"/>
    <w:rsid w:val="003C12D4"/>
    <w:rsid w:val="003C7F8C"/>
    <w:rsid w:val="003D1E2E"/>
    <w:rsid w:val="003D7828"/>
    <w:rsid w:val="003E6930"/>
    <w:rsid w:val="003F2193"/>
    <w:rsid w:val="003F4884"/>
    <w:rsid w:val="00400458"/>
    <w:rsid w:val="0040542C"/>
    <w:rsid w:val="00411085"/>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A331A"/>
    <w:rsid w:val="004B08AF"/>
    <w:rsid w:val="004B64D5"/>
    <w:rsid w:val="004B7266"/>
    <w:rsid w:val="004C7634"/>
    <w:rsid w:val="004D083C"/>
    <w:rsid w:val="004D1B8B"/>
    <w:rsid w:val="004D2A17"/>
    <w:rsid w:val="004E2B30"/>
    <w:rsid w:val="004E4CA9"/>
    <w:rsid w:val="004E6309"/>
    <w:rsid w:val="004E7616"/>
    <w:rsid w:val="004F485E"/>
    <w:rsid w:val="00513B47"/>
    <w:rsid w:val="0052053A"/>
    <w:rsid w:val="00526969"/>
    <w:rsid w:val="00531DE9"/>
    <w:rsid w:val="00531F16"/>
    <w:rsid w:val="00542203"/>
    <w:rsid w:val="00542456"/>
    <w:rsid w:val="00543397"/>
    <w:rsid w:val="00543C01"/>
    <w:rsid w:val="005501B9"/>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03E3"/>
    <w:rsid w:val="006A2184"/>
    <w:rsid w:val="006A3828"/>
    <w:rsid w:val="006B1D70"/>
    <w:rsid w:val="006B21CF"/>
    <w:rsid w:val="006C44F7"/>
    <w:rsid w:val="006C5427"/>
    <w:rsid w:val="006C63D7"/>
    <w:rsid w:val="006D1C22"/>
    <w:rsid w:val="006D4528"/>
    <w:rsid w:val="006D73A5"/>
    <w:rsid w:val="006E39EC"/>
    <w:rsid w:val="006E5BCD"/>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D94"/>
    <w:rsid w:val="00774BB1"/>
    <w:rsid w:val="007779B4"/>
    <w:rsid w:val="00780D39"/>
    <w:rsid w:val="007814A0"/>
    <w:rsid w:val="00783DB2"/>
    <w:rsid w:val="00791F24"/>
    <w:rsid w:val="007A0C28"/>
    <w:rsid w:val="007A2209"/>
    <w:rsid w:val="007A44FE"/>
    <w:rsid w:val="007B54E2"/>
    <w:rsid w:val="007C1920"/>
    <w:rsid w:val="007C33A9"/>
    <w:rsid w:val="007C5038"/>
    <w:rsid w:val="007E17C1"/>
    <w:rsid w:val="007E357F"/>
    <w:rsid w:val="0080199A"/>
    <w:rsid w:val="0080639B"/>
    <w:rsid w:val="00811136"/>
    <w:rsid w:val="00814ACB"/>
    <w:rsid w:val="0081701E"/>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3325"/>
    <w:rsid w:val="00A45302"/>
    <w:rsid w:val="00A4676C"/>
    <w:rsid w:val="00A474B5"/>
    <w:rsid w:val="00A5523D"/>
    <w:rsid w:val="00A70DC5"/>
    <w:rsid w:val="00A70F48"/>
    <w:rsid w:val="00A7681D"/>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3EDD"/>
    <w:rsid w:val="00B372ED"/>
    <w:rsid w:val="00B40003"/>
    <w:rsid w:val="00B4643F"/>
    <w:rsid w:val="00B54F24"/>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BF62D1"/>
    <w:rsid w:val="00C07F60"/>
    <w:rsid w:val="00C10C3D"/>
    <w:rsid w:val="00C15183"/>
    <w:rsid w:val="00C2657C"/>
    <w:rsid w:val="00C33CDF"/>
    <w:rsid w:val="00C37494"/>
    <w:rsid w:val="00C44D2C"/>
    <w:rsid w:val="00C54ECD"/>
    <w:rsid w:val="00C65971"/>
    <w:rsid w:val="00C67692"/>
    <w:rsid w:val="00C74BAC"/>
    <w:rsid w:val="00C769A9"/>
    <w:rsid w:val="00C907EA"/>
    <w:rsid w:val="00C97266"/>
    <w:rsid w:val="00CA2D82"/>
    <w:rsid w:val="00CA55D2"/>
    <w:rsid w:val="00CA62FC"/>
    <w:rsid w:val="00CB2AE6"/>
    <w:rsid w:val="00CC0977"/>
    <w:rsid w:val="00CC13E2"/>
    <w:rsid w:val="00CC1DE5"/>
    <w:rsid w:val="00CC56B4"/>
    <w:rsid w:val="00CC7DB5"/>
    <w:rsid w:val="00CD5268"/>
    <w:rsid w:val="00CD7FBD"/>
    <w:rsid w:val="00CE3259"/>
    <w:rsid w:val="00CF768E"/>
    <w:rsid w:val="00D0246A"/>
    <w:rsid w:val="00D049BB"/>
    <w:rsid w:val="00D128F3"/>
    <w:rsid w:val="00D20D18"/>
    <w:rsid w:val="00D373AE"/>
    <w:rsid w:val="00D53F81"/>
    <w:rsid w:val="00D62156"/>
    <w:rsid w:val="00D6673E"/>
    <w:rsid w:val="00D75DC2"/>
    <w:rsid w:val="00D83CF2"/>
    <w:rsid w:val="00D83FC8"/>
    <w:rsid w:val="00D842CF"/>
    <w:rsid w:val="00D9045B"/>
    <w:rsid w:val="00DA0E4D"/>
    <w:rsid w:val="00DA65F9"/>
    <w:rsid w:val="00DB1E4E"/>
    <w:rsid w:val="00DC0BC7"/>
    <w:rsid w:val="00DC4E54"/>
    <w:rsid w:val="00DD4A06"/>
    <w:rsid w:val="00DD5484"/>
    <w:rsid w:val="00DD6686"/>
    <w:rsid w:val="00DD788F"/>
    <w:rsid w:val="00E265A2"/>
    <w:rsid w:val="00E265D3"/>
    <w:rsid w:val="00E34F0B"/>
    <w:rsid w:val="00E46A13"/>
    <w:rsid w:val="00E5134F"/>
    <w:rsid w:val="00E514E7"/>
    <w:rsid w:val="00E7044E"/>
    <w:rsid w:val="00E75B54"/>
    <w:rsid w:val="00E941B8"/>
    <w:rsid w:val="00E97FD3"/>
    <w:rsid w:val="00EA3E79"/>
    <w:rsid w:val="00EA75B9"/>
    <w:rsid w:val="00EB5739"/>
    <w:rsid w:val="00EE4184"/>
    <w:rsid w:val="00F1243A"/>
    <w:rsid w:val="00F2018B"/>
    <w:rsid w:val="00F215F0"/>
    <w:rsid w:val="00F229D3"/>
    <w:rsid w:val="00F247DB"/>
    <w:rsid w:val="00F250CF"/>
    <w:rsid w:val="00F33450"/>
    <w:rsid w:val="00F348C1"/>
    <w:rsid w:val="00F36958"/>
    <w:rsid w:val="00F40741"/>
    <w:rsid w:val="00F4113B"/>
    <w:rsid w:val="00F41BF1"/>
    <w:rsid w:val="00F42B5A"/>
    <w:rsid w:val="00F43037"/>
    <w:rsid w:val="00F70434"/>
    <w:rsid w:val="00F70D60"/>
    <w:rsid w:val="00F71BE4"/>
    <w:rsid w:val="00F74AD3"/>
    <w:rsid w:val="00F829F1"/>
    <w:rsid w:val="00F85B03"/>
    <w:rsid w:val="00FA3351"/>
    <w:rsid w:val="00FB24D4"/>
    <w:rsid w:val="00FD1B2E"/>
    <w:rsid w:val="00FD5F22"/>
    <w:rsid w:val="00FD7027"/>
    <w:rsid w:val="00FE1D9C"/>
    <w:rsid w:val="00FE43DE"/>
    <w:rsid w:val="00FE5848"/>
    <w:rsid w:val="00FF1CE3"/>
    <w:rsid w:val="00FF55F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F9998E"/>
  <w15:docId w15:val="{F67235F2-8CE3-425F-B8B8-BC372245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Nieuw.dot</Template>
  <TotalTime>95</TotalTime>
  <Pages>2</Pages>
  <Words>471</Words>
  <Characters>2592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Xavier Vanysacker</cp:lastModifiedBy>
  <cp:revision>32</cp:revision>
  <cp:lastPrinted>2012-11-20T10:50:00Z</cp:lastPrinted>
  <dcterms:created xsi:type="dcterms:W3CDTF">2012-11-20T10:12:00Z</dcterms:created>
  <dcterms:modified xsi:type="dcterms:W3CDTF">2025-08-22T11:23:00Z</dcterms:modified>
</cp:coreProperties>
</file>