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919A" w14:textId="53576A9A" w:rsidR="005541D0" w:rsidRPr="005541D0" w:rsidRDefault="005541D0" w:rsidP="00703B18">
      <w:pPr>
        <w:jc w:val="center"/>
        <w:rPr>
          <w:b/>
          <w:lang w:val="fr-FR"/>
        </w:rPr>
      </w:pPr>
      <w:r w:rsidRPr="005541D0">
        <w:rPr>
          <w:b/>
          <w:lang w:val="fr-FR"/>
        </w:rPr>
        <w:t xml:space="preserve">Descriptif technique : Meuble sous-lavabo </w:t>
      </w:r>
      <w:proofErr w:type="spellStart"/>
      <w:r w:rsidRPr="005541D0">
        <w:rPr>
          <w:b/>
          <w:lang w:val="fr-FR"/>
        </w:rPr>
        <w:t>solid</w:t>
      </w:r>
      <w:proofErr w:type="spellEnd"/>
      <w:r w:rsidRPr="005541D0">
        <w:rPr>
          <w:b/>
          <w:lang w:val="fr-FR"/>
        </w:rPr>
        <w:t xml:space="preserve"> surface/HPL - Type </w:t>
      </w:r>
      <w:proofErr w:type="spellStart"/>
      <w:r w:rsidRPr="005541D0">
        <w:rPr>
          <w:b/>
          <w:lang w:val="fr-FR"/>
        </w:rPr>
        <w:t>W.mss</w:t>
      </w:r>
      <w:proofErr w:type="spellEnd"/>
    </w:p>
    <w:p w14:paraId="5EB7EBE9" w14:textId="77777777" w:rsidR="00DB4D64" w:rsidRPr="005541D0" w:rsidRDefault="00DB4D64" w:rsidP="00703B18">
      <w:pPr>
        <w:jc w:val="center"/>
        <w:rPr>
          <w:b/>
          <w:sz w:val="32"/>
          <w:szCs w:val="32"/>
          <w:lang w:val="fr-FR"/>
        </w:rPr>
      </w:pPr>
    </w:p>
    <w:p w14:paraId="06F62EA5" w14:textId="4905AD42" w:rsidR="008973AD" w:rsidRPr="008973AD" w:rsidRDefault="008973AD" w:rsidP="008973AD">
      <w:pPr>
        <w:rPr>
          <w:rFonts w:cs="Arial"/>
          <w:sz w:val="22"/>
          <w:szCs w:val="22"/>
          <w:lang w:val="fr-FR"/>
        </w:rPr>
      </w:pPr>
      <w:proofErr w:type="spellStart"/>
      <w:r w:rsidRPr="008973AD">
        <w:rPr>
          <w:rFonts w:cs="Arial"/>
          <w:sz w:val="22"/>
          <w:szCs w:val="22"/>
          <w:lang w:val="fr-FR"/>
        </w:rPr>
        <w:t>Afkor</w:t>
      </w:r>
      <w:proofErr w:type="spellEnd"/>
      <w:r w:rsidRPr="008973AD">
        <w:rPr>
          <w:rFonts w:cs="Arial"/>
          <w:sz w:val="22"/>
          <w:szCs w:val="22"/>
          <w:lang w:val="fr-FR"/>
        </w:rPr>
        <w:t xml:space="preserve"> type </w:t>
      </w:r>
      <w:proofErr w:type="spellStart"/>
      <w:r w:rsidRPr="008973AD">
        <w:rPr>
          <w:rFonts w:cs="Arial"/>
          <w:sz w:val="22"/>
          <w:szCs w:val="22"/>
          <w:lang w:val="fr-FR"/>
        </w:rPr>
        <w:t>W.mss</w:t>
      </w:r>
      <w:proofErr w:type="spellEnd"/>
      <w:r w:rsidRPr="008973AD">
        <w:rPr>
          <w:rFonts w:cs="Arial"/>
          <w:sz w:val="22"/>
          <w:szCs w:val="22"/>
          <w:lang w:val="fr-FR"/>
        </w:rPr>
        <w:t xml:space="preserve"> est un meuble lavabo composé d'une tablette lavabo en </w:t>
      </w:r>
      <w:proofErr w:type="spellStart"/>
      <w:r w:rsidRPr="008973AD">
        <w:rPr>
          <w:rFonts w:cs="Arial"/>
          <w:sz w:val="22"/>
          <w:szCs w:val="22"/>
          <w:lang w:val="fr-FR"/>
        </w:rPr>
        <w:t>solid</w:t>
      </w:r>
      <w:proofErr w:type="spellEnd"/>
      <w:r w:rsidRPr="008973AD">
        <w:rPr>
          <w:rFonts w:cs="Arial"/>
          <w:sz w:val="22"/>
          <w:szCs w:val="22"/>
          <w:lang w:val="fr-FR"/>
        </w:rPr>
        <w:t xml:space="preserve"> surface et d'un</w:t>
      </w:r>
      <w:r w:rsidR="00715B42">
        <w:rPr>
          <w:rFonts w:cs="Arial"/>
          <w:sz w:val="22"/>
          <w:szCs w:val="22"/>
          <w:lang w:val="fr-FR"/>
        </w:rPr>
        <w:t xml:space="preserve"> meuble</w:t>
      </w:r>
      <w:r w:rsidRPr="008973AD">
        <w:rPr>
          <w:rFonts w:cs="Arial"/>
          <w:sz w:val="22"/>
          <w:szCs w:val="22"/>
          <w:lang w:val="fr-FR"/>
        </w:rPr>
        <w:t xml:space="preserve"> bas en </w:t>
      </w:r>
      <w:r w:rsidR="00D3348B">
        <w:rPr>
          <w:rFonts w:cs="Arial"/>
          <w:sz w:val="22"/>
          <w:szCs w:val="22"/>
          <w:lang w:val="fr-FR"/>
        </w:rPr>
        <w:t>HPL</w:t>
      </w:r>
      <w:r w:rsidRPr="008973AD">
        <w:rPr>
          <w:rFonts w:cs="Arial"/>
          <w:sz w:val="22"/>
          <w:szCs w:val="22"/>
          <w:lang w:val="fr-FR"/>
        </w:rPr>
        <w:t xml:space="preserve"> spécialement conçue pour les zones sanitaires. </w:t>
      </w:r>
    </w:p>
    <w:p w14:paraId="7877EA86" w14:textId="690E22D8" w:rsidR="008973AD" w:rsidRPr="008973AD" w:rsidRDefault="008973AD" w:rsidP="008973AD">
      <w:pPr>
        <w:rPr>
          <w:rFonts w:cs="Arial"/>
          <w:sz w:val="22"/>
          <w:szCs w:val="22"/>
          <w:lang w:val="fr-FR"/>
        </w:rPr>
      </w:pPr>
      <w:r w:rsidRPr="008973AD">
        <w:rPr>
          <w:rFonts w:cs="Arial"/>
          <w:sz w:val="22"/>
          <w:szCs w:val="22"/>
          <w:lang w:val="fr-FR"/>
        </w:rPr>
        <w:t xml:space="preserve">Les deux matériaux sont exceptionnellement robustes, résistants à l'humidité et très faciles à entretenir.  </w:t>
      </w:r>
      <w:r w:rsidRPr="00BB3F86">
        <w:rPr>
          <w:rFonts w:cs="Arial"/>
          <w:sz w:val="22"/>
          <w:szCs w:val="22"/>
          <w:u w:val="single"/>
          <w:lang w:val="fr-FR"/>
        </w:rPr>
        <w:t>Le meuble est conforme aux recommandations aux normes d'accessibilité pour les personnes handicapées</w:t>
      </w:r>
      <w:r w:rsidRPr="008973AD">
        <w:rPr>
          <w:rFonts w:cs="Arial"/>
          <w:sz w:val="22"/>
          <w:szCs w:val="22"/>
          <w:lang w:val="fr-FR"/>
        </w:rPr>
        <w:t>.</w:t>
      </w:r>
    </w:p>
    <w:p w14:paraId="116FDF7E" w14:textId="77777777" w:rsidR="008973AD" w:rsidRPr="008973AD" w:rsidRDefault="008973AD" w:rsidP="00501E9B">
      <w:pPr>
        <w:rPr>
          <w:rFonts w:cs="Arial"/>
          <w:b/>
          <w:bCs/>
          <w:sz w:val="22"/>
          <w:szCs w:val="22"/>
          <w:lang w:val="fr-FR"/>
        </w:rPr>
      </w:pPr>
    </w:p>
    <w:p w14:paraId="2F5FB1FD" w14:textId="01BF08D8" w:rsidR="00501E9B" w:rsidRPr="00715B42" w:rsidRDefault="00501E9B" w:rsidP="00501E9B">
      <w:pPr>
        <w:rPr>
          <w:rFonts w:cs="Arial"/>
          <w:b/>
          <w:bCs/>
          <w:sz w:val="22"/>
          <w:szCs w:val="22"/>
          <w:lang w:val="fr-FR"/>
        </w:rPr>
      </w:pPr>
      <w:r w:rsidRPr="00715B42">
        <w:rPr>
          <w:rFonts w:cs="Arial"/>
          <w:b/>
          <w:bCs/>
          <w:sz w:val="22"/>
          <w:szCs w:val="22"/>
          <w:lang w:val="fr-FR"/>
        </w:rPr>
        <w:t>Mat</w:t>
      </w:r>
      <w:r w:rsidR="00D3348B">
        <w:rPr>
          <w:rFonts w:cs="Arial"/>
          <w:b/>
          <w:bCs/>
          <w:sz w:val="22"/>
          <w:szCs w:val="22"/>
          <w:lang w:val="fr-FR"/>
        </w:rPr>
        <w:t>ière</w:t>
      </w:r>
      <w:r w:rsidRPr="00715B42">
        <w:rPr>
          <w:rFonts w:cs="Arial"/>
          <w:b/>
          <w:bCs/>
          <w:sz w:val="22"/>
          <w:szCs w:val="22"/>
          <w:lang w:val="fr-FR"/>
        </w:rPr>
        <w:t xml:space="preserve"> :</w:t>
      </w:r>
    </w:p>
    <w:p w14:paraId="593458AB" w14:textId="77777777" w:rsidR="00501E9B" w:rsidRPr="00715B42" w:rsidRDefault="00501E9B" w:rsidP="00501E9B">
      <w:pPr>
        <w:rPr>
          <w:rFonts w:cs="Arial"/>
          <w:sz w:val="22"/>
          <w:szCs w:val="22"/>
          <w:lang w:val="fr-FR"/>
        </w:rPr>
      </w:pPr>
    </w:p>
    <w:p w14:paraId="7DC029BF" w14:textId="54015FAA" w:rsidR="00D832F1" w:rsidRPr="008A3D53" w:rsidRDefault="00D832F1" w:rsidP="00D832F1">
      <w:pPr>
        <w:rPr>
          <w:rFonts w:cs="Arial"/>
          <w:sz w:val="22"/>
          <w:szCs w:val="22"/>
          <w:lang w:val="fr-FR"/>
        </w:rPr>
      </w:pPr>
      <w:r w:rsidRPr="00715B42">
        <w:rPr>
          <w:sz w:val="22"/>
          <w:szCs w:val="22"/>
          <w:u w:val="single"/>
          <w:lang w:val="fr-FR"/>
        </w:rPr>
        <w:t>Lavabo</w:t>
      </w:r>
      <w:r w:rsidR="00AE3095" w:rsidRPr="00715B42">
        <w:rPr>
          <w:sz w:val="22"/>
          <w:szCs w:val="22"/>
          <w:lang w:val="fr-FR"/>
        </w:rPr>
        <w:t xml:space="preserve"> : </w:t>
      </w:r>
    </w:p>
    <w:p w14:paraId="2CB29856" w14:textId="73F37A52" w:rsidR="00D832F1" w:rsidRP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 xml:space="preserve">Solide surface "matériau de surface durable".  Il s'agit d'un produit à base de minéraux naturels et de pigments liés dans une matrice de </w:t>
      </w:r>
      <w:proofErr w:type="spellStart"/>
      <w:r w:rsidRPr="00D832F1">
        <w:rPr>
          <w:rFonts w:cs="Arial"/>
          <w:sz w:val="22"/>
          <w:szCs w:val="22"/>
          <w:lang w:val="fr-FR"/>
        </w:rPr>
        <w:t>trihydrate</w:t>
      </w:r>
      <w:proofErr w:type="spellEnd"/>
      <w:r w:rsidRPr="00D832F1">
        <w:rPr>
          <w:rFonts w:cs="Arial"/>
          <w:sz w:val="22"/>
          <w:szCs w:val="22"/>
          <w:lang w:val="fr-FR"/>
        </w:rPr>
        <w:t xml:space="preserve"> d'aluminium (ATH), d'</w:t>
      </w:r>
      <w:proofErr w:type="spellStart"/>
      <w:r w:rsidRPr="00D832F1">
        <w:rPr>
          <w:rFonts w:cs="Arial"/>
          <w:sz w:val="22"/>
          <w:szCs w:val="22"/>
          <w:lang w:val="fr-FR"/>
        </w:rPr>
        <w:t>epoxy</w:t>
      </w:r>
      <w:proofErr w:type="spellEnd"/>
      <w:r w:rsidRPr="00D832F1">
        <w:rPr>
          <w:rFonts w:cs="Arial"/>
          <w:sz w:val="22"/>
          <w:szCs w:val="22"/>
          <w:lang w:val="fr-FR"/>
        </w:rPr>
        <w:t xml:space="preserve"> acrylique et/ou de polyester. Il est imperméable et présente une structure lisse sans joints ni pores, ce qui le rend hygiénique et facile d'entretien.</w:t>
      </w:r>
    </w:p>
    <w:p w14:paraId="5A8AF23C" w14:textId="53BFD699" w:rsidR="00D832F1" w:rsidRP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 xml:space="preserve">Épaisseur : 12 </w:t>
      </w:r>
      <w:proofErr w:type="spellStart"/>
      <w:r w:rsidRPr="00D832F1">
        <w:rPr>
          <w:rFonts w:cs="Arial"/>
          <w:sz w:val="22"/>
          <w:szCs w:val="22"/>
          <w:lang w:val="fr-FR"/>
        </w:rPr>
        <w:t>mm.</w:t>
      </w:r>
      <w:proofErr w:type="spellEnd"/>
      <w:r>
        <w:rPr>
          <w:rFonts w:cs="Arial"/>
          <w:sz w:val="22"/>
          <w:szCs w:val="22"/>
          <w:lang w:val="fr-FR"/>
        </w:rPr>
        <w:br/>
      </w:r>
    </w:p>
    <w:p w14:paraId="7E43C8DC" w14:textId="25060B7D" w:rsid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u w:val="single"/>
          <w:lang w:val="fr-FR"/>
        </w:rPr>
        <w:t>Substructure</w:t>
      </w:r>
      <w:r w:rsidR="00D3348B">
        <w:rPr>
          <w:rFonts w:cs="Arial"/>
          <w:sz w:val="22"/>
          <w:szCs w:val="22"/>
          <w:u w:val="single"/>
          <w:lang w:val="fr-FR"/>
        </w:rPr>
        <w:t xml:space="preserve"> sous meuble</w:t>
      </w:r>
      <w:r w:rsidRPr="00D832F1">
        <w:rPr>
          <w:rFonts w:cs="Arial"/>
          <w:sz w:val="22"/>
          <w:szCs w:val="22"/>
          <w:lang w:val="fr-FR"/>
        </w:rPr>
        <w:t xml:space="preserve"> : </w:t>
      </w:r>
    </w:p>
    <w:p w14:paraId="2EDD02A1" w14:textId="77777777" w:rsidR="00D832F1" w:rsidRP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 xml:space="preserve">Les panneaux Compact sont des panneaux massifs décoratifs autoportants sur base de feuilles stratifiées haute pression (HPL) conformément </w:t>
      </w:r>
      <w:r w:rsidRPr="00D832F1">
        <w:rPr>
          <w:rFonts w:cs="Arial"/>
          <w:bCs/>
          <w:sz w:val="22"/>
          <w:szCs w:val="22"/>
          <w:lang w:val="fr-FR"/>
        </w:rPr>
        <w:t>à</w:t>
      </w:r>
      <w:r w:rsidRPr="00D832F1">
        <w:rPr>
          <w:rFonts w:cs="Arial"/>
          <w:sz w:val="22"/>
          <w:szCs w:val="22"/>
          <w:lang w:val="fr-FR"/>
        </w:rPr>
        <w:t xml:space="preserve"> la norme européenne EN-438.</w:t>
      </w:r>
    </w:p>
    <w:p w14:paraId="6FBAAA6F" w14:textId="77777777" w:rsidR="00D832F1" w:rsidRP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>Le noyau du panneau se compose de différentes couches de papier kraft imprégnées de résines artificielles thermodurcissables.</w:t>
      </w:r>
    </w:p>
    <w:p w14:paraId="2AB362A3" w14:textId="77777777" w:rsidR="00D832F1" w:rsidRP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 xml:space="preserve">La facilité d’entretien, la résistance aux chocs et </w:t>
      </w:r>
      <w:r w:rsidRPr="00D832F1">
        <w:rPr>
          <w:rFonts w:cs="Arial"/>
          <w:bCs/>
          <w:sz w:val="22"/>
          <w:szCs w:val="22"/>
          <w:lang w:val="fr-FR"/>
        </w:rPr>
        <w:t>aux</w:t>
      </w:r>
      <w:r w:rsidRPr="00D832F1">
        <w:rPr>
          <w:rFonts w:cs="Arial"/>
          <w:sz w:val="22"/>
          <w:szCs w:val="22"/>
          <w:lang w:val="fr-FR"/>
        </w:rPr>
        <w:t xml:space="preserve"> rayures ainsi qu’à la chaleur, la stabilité de </w:t>
      </w:r>
      <w:r w:rsidRPr="00D832F1">
        <w:rPr>
          <w:rFonts w:cs="Arial"/>
          <w:bCs/>
          <w:sz w:val="22"/>
          <w:szCs w:val="22"/>
          <w:lang w:val="fr-FR"/>
        </w:rPr>
        <w:t>la</w:t>
      </w:r>
      <w:r w:rsidRPr="00D832F1">
        <w:rPr>
          <w:rFonts w:cs="Arial"/>
          <w:sz w:val="22"/>
          <w:szCs w:val="22"/>
          <w:lang w:val="fr-FR"/>
        </w:rPr>
        <w:t xml:space="preserve"> couleur et la résistance aux dissolvants organiques sont d’autres caractéristiques du panneau Compact </w:t>
      </w:r>
      <w:proofErr w:type="spellStart"/>
      <w:r w:rsidRPr="00D832F1">
        <w:rPr>
          <w:rFonts w:cs="Arial"/>
          <w:sz w:val="22"/>
          <w:szCs w:val="22"/>
          <w:lang w:val="fr-FR"/>
        </w:rPr>
        <w:t>Interior</w:t>
      </w:r>
      <w:proofErr w:type="spellEnd"/>
      <w:r w:rsidRPr="00D832F1">
        <w:rPr>
          <w:rFonts w:cs="Arial"/>
          <w:sz w:val="22"/>
          <w:szCs w:val="22"/>
          <w:lang w:val="fr-FR"/>
        </w:rPr>
        <w:t>.</w:t>
      </w:r>
    </w:p>
    <w:p w14:paraId="3EDBD704" w14:textId="77777777" w:rsid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D832F1">
        <w:rPr>
          <w:rFonts w:cs="Arial"/>
          <w:sz w:val="22"/>
          <w:szCs w:val="22"/>
          <w:lang w:val="fr-FR"/>
        </w:rPr>
        <w:t xml:space="preserve">Le Max Compact </w:t>
      </w:r>
      <w:proofErr w:type="spellStart"/>
      <w:r w:rsidRPr="00D832F1">
        <w:rPr>
          <w:rFonts w:cs="Arial"/>
          <w:sz w:val="22"/>
          <w:szCs w:val="22"/>
          <w:lang w:val="fr-FR"/>
        </w:rPr>
        <w:t>Interior</w:t>
      </w:r>
      <w:proofErr w:type="spellEnd"/>
      <w:r w:rsidRPr="00D832F1">
        <w:rPr>
          <w:rFonts w:cs="Arial"/>
          <w:sz w:val="22"/>
          <w:szCs w:val="22"/>
          <w:lang w:val="fr-FR"/>
        </w:rPr>
        <w:t xml:space="preserve"> a un noyau noir et une épaisseur de 13 </w:t>
      </w:r>
      <w:proofErr w:type="spellStart"/>
      <w:r w:rsidRPr="00D832F1">
        <w:rPr>
          <w:rFonts w:cs="Arial"/>
          <w:sz w:val="22"/>
          <w:szCs w:val="22"/>
          <w:lang w:val="fr-FR"/>
        </w:rPr>
        <w:t>mm.</w:t>
      </w:r>
      <w:proofErr w:type="spellEnd"/>
    </w:p>
    <w:p w14:paraId="43697BF9" w14:textId="77777777" w:rsidR="00D832F1" w:rsidRDefault="00D832F1" w:rsidP="00D832F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</w:p>
    <w:p w14:paraId="04B63C45" w14:textId="017D37E6" w:rsidR="00633B85" w:rsidRPr="0029602F" w:rsidRDefault="00633B85" w:rsidP="00915BD3">
      <w:pPr>
        <w:rPr>
          <w:b/>
          <w:bCs/>
          <w:sz w:val="22"/>
          <w:szCs w:val="22"/>
          <w:lang w:val="fr-FR"/>
        </w:rPr>
      </w:pPr>
      <w:r w:rsidRPr="0029602F">
        <w:rPr>
          <w:b/>
          <w:bCs/>
          <w:sz w:val="22"/>
          <w:szCs w:val="22"/>
          <w:lang w:val="fr-FR"/>
        </w:rPr>
        <w:t>Concept :</w:t>
      </w:r>
    </w:p>
    <w:p w14:paraId="12A3A858" w14:textId="77777777" w:rsidR="00633B85" w:rsidRPr="0029602F" w:rsidRDefault="00633B85" w:rsidP="00915BD3">
      <w:pPr>
        <w:rPr>
          <w:sz w:val="22"/>
          <w:szCs w:val="22"/>
          <w:lang w:val="fr-FR"/>
        </w:rPr>
      </w:pPr>
    </w:p>
    <w:p w14:paraId="418CE982" w14:textId="208E679D" w:rsidR="00D832F1" w:rsidRPr="0029602F" w:rsidRDefault="00D832F1" w:rsidP="00D832F1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Le meuble lavabo se compose d'une tablette lavabo en </w:t>
      </w:r>
      <w:proofErr w:type="spellStart"/>
      <w:r w:rsidRPr="0029602F">
        <w:rPr>
          <w:sz w:val="22"/>
          <w:szCs w:val="22"/>
          <w:lang w:val="fr-FR"/>
        </w:rPr>
        <w:t>solid</w:t>
      </w:r>
      <w:proofErr w:type="spellEnd"/>
      <w:r w:rsidRPr="0029602F">
        <w:rPr>
          <w:sz w:val="22"/>
          <w:szCs w:val="22"/>
          <w:lang w:val="fr-FR"/>
        </w:rPr>
        <w:t xml:space="preserve"> surface et d'une base avec ou sans meuble en HPL.  La tablette de lavabo est disponible en version moulée standard avec des longueurs fixes</w:t>
      </w:r>
      <w:r w:rsidR="0029602F" w:rsidRPr="0029602F">
        <w:rPr>
          <w:sz w:val="22"/>
          <w:szCs w:val="22"/>
          <w:lang w:val="fr-FR"/>
        </w:rPr>
        <w:t xml:space="preserve"> ou fabriquée sur mesure à partir </w:t>
      </w:r>
      <w:r w:rsidR="00D3348B">
        <w:rPr>
          <w:sz w:val="22"/>
          <w:szCs w:val="22"/>
          <w:lang w:val="fr-FR"/>
        </w:rPr>
        <w:t>de panneaux</w:t>
      </w:r>
      <w:r w:rsidR="0029602F" w:rsidRPr="0029602F">
        <w:rPr>
          <w:sz w:val="22"/>
          <w:szCs w:val="22"/>
          <w:lang w:val="fr-FR"/>
        </w:rPr>
        <w:t xml:space="preserve">.  </w:t>
      </w:r>
      <w:r w:rsidRPr="0029602F">
        <w:rPr>
          <w:sz w:val="22"/>
          <w:szCs w:val="22"/>
          <w:lang w:val="fr-FR"/>
        </w:rPr>
        <w:t xml:space="preserve"> Pour les tablettes de longueur sur mesure, vous pouvez choisir entre un lavabo commun ou une tablette de lavabo avec des lavabos individuels</w:t>
      </w:r>
      <w:r w:rsidR="0029602F" w:rsidRPr="0029602F">
        <w:rPr>
          <w:sz w:val="22"/>
          <w:szCs w:val="22"/>
          <w:lang w:val="fr-FR"/>
        </w:rPr>
        <w:t>.</w:t>
      </w:r>
      <w:r w:rsidR="00D3348B">
        <w:rPr>
          <w:sz w:val="22"/>
          <w:szCs w:val="22"/>
          <w:lang w:val="fr-FR"/>
        </w:rPr>
        <w:t xml:space="preserve"> V</w:t>
      </w:r>
      <w:r w:rsidRPr="0029602F">
        <w:rPr>
          <w:sz w:val="22"/>
          <w:szCs w:val="22"/>
          <w:lang w:val="fr-FR"/>
        </w:rPr>
        <w:t xml:space="preserve">ariantes : suspendu, suspendu avec </w:t>
      </w:r>
      <w:r w:rsidR="00D3348B">
        <w:rPr>
          <w:sz w:val="22"/>
          <w:szCs w:val="22"/>
          <w:lang w:val="fr-FR"/>
        </w:rPr>
        <w:t>retombée</w:t>
      </w:r>
      <w:r w:rsidRPr="0029602F">
        <w:rPr>
          <w:sz w:val="22"/>
          <w:szCs w:val="22"/>
          <w:lang w:val="fr-FR"/>
        </w:rPr>
        <w:t xml:space="preserve">, flottant ou fini au sol avec au choix des panneaux fixes ou des portes à charnières verrouillables.  </w:t>
      </w:r>
    </w:p>
    <w:p w14:paraId="2D2E3453" w14:textId="77777777" w:rsidR="00477C93" w:rsidRPr="00D832F1" w:rsidRDefault="00477C93" w:rsidP="00915BD3">
      <w:pPr>
        <w:rPr>
          <w:sz w:val="22"/>
          <w:szCs w:val="22"/>
          <w:lang w:val="fr-FR"/>
        </w:rPr>
      </w:pPr>
    </w:p>
    <w:p w14:paraId="7900DA57" w14:textId="77777777" w:rsidR="0029602F" w:rsidRPr="0029602F" w:rsidRDefault="0029602F" w:rsidP="0029602F">
      <w:pPr>
        <w:rPr>
          <w:sz w:val="22"/>
          <w:szCs w:val="22"/>
          <w:u w:val="single"/>
          <w:lang w:val="fr-FR"/>
        </w:rPr>
      </w:pPr>
      <w:r w:rsidRPr="0029602F">
        <w:rPr>
          <w:sz w:val="22"/>
          <w:szCs w:val="22"/>
          <w:u w:val="single"/>
          <w:lang w:val="fr-FR"/>
        </w:rPr>
        <w:t xml:space="preserve">Modèles de tablettes de lavabo / </w:t>
      </w:r>
      <w:proofErr w:type="spellStart"/>
      <w:r w:rsidRPr="0029602F">
        <w:rPr>
          <w:sz w:val="22"/>
          <w:szCs w:val="22"/>
          <w:u w:val="single"/>
          <w:lang w:val="fr-FR"/>
        </w:rPr>
        <w:t>solid</w:t>
      </w:r>
      <w:proofErr w:type="spellEnd"/>
      <w:r w:rsidRPr="0029602F">
        <w:rPr>
          <w:sz w:val="22"/>
          <w:szCs w:val="22"/>
          <w:u w:val="single"/>
          <w:lang w:val="fr-FR"/>
        </w:rPr>
        <w:t xml:space="preserve"> surface :</w:t>
      </w:r>
    </w:p>
    <w:p w14:paraId="30C523AF" w14:textId="77777777" w:rsidR="0029602F" w:rsidRPr="0029602F" w:rsidRDefault="0029602F" w:rsidP="0029602F">
      <w:pPr>
        <w:rPr>
          <w:sz w:val="22"/>
          <w:szCs w:val="22"/>
          <w:lang w:val="fr-FR"/>
        </w:rPr>
      </w:pPr>
    </w:p>
    <w:p w14:paraId="15F6AF98" w14:textId="77777777" w:rsidR="0029602F" w:rsidRPr="0029602F" w:rsidRDefault="0029602F" w:rsidP="0029602F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>Standard</w:t>
      </w:r>
    </w:p>
    <w:p w14:paraId="33BB047B" w14:textId="0E5DFF3E" w:rsidR="0029602F" w:rsidRPr="0029602F" w:rsidRDefault="0029602F" w:rsidP="0029602F">
      <w:pPr>
        <w:pStyle w:val="Lijstalinea"/>
        <w:numPr>
          <w:ilvl w:val="0"/>
          <w:numId w:val="16"/>
        </w:numPr>
        <w:rPr>
          <w:sz w:val="22"/>
          <w:szCs w:val="22"/>
          <w:lang w:val="fr-FR"/>
        </w:rPr>
      </w:pPr>
      <w:proofErr w:type="spellStart"/>
      <w:r w:rsidRPr="0029602F">
        <w:rPr>
          <w:sz w:val="22"/>
          <w:szCs w:val="22"/>
          <w:lang w:val="fr-FR"/>
        </w:rPr>
        <w:t>W.lss</w:t>
      </w:r>
      <w:proofErr w:type="spellEnd"/>
      <w:r w:rsidRPr="0029602F">
        <w:rPr>
          <w:sz w:val="22"/>
          <w:szCs w:val="22"/>
          <w:lang w:val="fr-FR"/>
        </w:rPr>
        <w:t xml:space="preserve">-fix : tablette de lavabo commun </w:t>
      </w:r>
    </w:p>
    <w:p w14:paraId="281E7D04" w14:textId="5B5019B3" w:rsidR="0029602F" w:rsidRDefault="0029602F" w:rsidP="001A456E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>Dimensions : (L = 1200</w:t>
      </w:r>
      <w:r w:rsidR="00E43203">
        <w:rPr>
          <w:sz w:val="22"/>
          <w:szCs w:val="22"/>
          <w:lang w:val="fr-FR"/>
        </w:rPr>
        <w:t xml:space="preserve">, </w:t>
      </w:r>
      <w:r w:rsidRPr="0029602F">
        <w:rPr>
          <w:sz w:val="22"/>
          <w:szCs w:val="22"/>
          <w:lang w:val="fr-FR"/>
        </w:rPr>
        <w:t>1400</w:t>
      </w:r>
      <w:r w:rsidR="00E43203">
        <w:rPr>
          <w:sz w:val="22"/>
          <w:szCs w:val="22"/>
          <w:lang w:val="fr-FR"/>
        </w:rPr>
        <w:t xml:space="preserve"> ou </w:t>
      </w:r>
      <w:r w:rsidRPr="0029602F">
        <w:rPr>
          <w:sz w:val="22"/>
          <w:szCs w:val="22"/>
          <w:lang w:val="fr-FR"/>
        </w:rPr>
        <w:t>1800 mm, P = 520 mm, H = 100 mm)</w:t>
      </w:r>
    </w:p>
    <w:p w14:paraId="315A7109" w14:textId="77777777" w:rsidR="0029602F" w:rsidRDefault="0029602F" w:rsidP="0029602F">
      <w:pPr>
        <w:rPr>
          <w:sz w:val="22"/>
          <w:szCs w:val="22"/>
          <w:lang w:val="fr-FR"/>
        </w:rPr>
      </w:pPr>
    </w:p>
    <w:p w14:paraId="07930724" w14:textId="34AECF7B" w:rsidR="0029602F" w:rsidRPr="0029602F" w:rsidRDefault="0029602F" w:rsidP="0029602F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>Sur mesure</w:t>
      </w:r>
    </w:p>
    <w:p w14:paraId="2E85A0A2" w14:textId="594BDD6A" w:rsidR="0029602F" w:rsidRPr="0029602F" w:rsidRDefault="0029602F" w:rsidP="0029602F">
      <w:pPr>
        <w:pStyle w:val="Lijstalinea"/>
        <w:numPr>
          <w:ilvl w:val="0"/>
          <w:numId w:val="18"/>
        </w:numPr>
        <w:rPr>
          <w:sz w:val="22"/>
          <w:szCs w:val="22"/>
          <w:lang w:val="fr-FR"/>
        </w:rPr>
      </w:pP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mono : tablette lavabo commune</w:t>
      </w:r>
    </w:p>
    <w:p w14:paraId="7DFC120D" w14:textId="37F94A72" w:rsidR="0029602F" w:rsidRPr="0029602F" w:rsidRDefault="0029602F" w:rsidP="008A1571">
      <w:pPr>
        <w:pStyle w:val="Lijstalinea"/>
        <w:numPr>
          <w:ilvl w:val="0"/>
          <w:numId w:val="18"/>
        </w:numPr>
        <w:rPr>
          <w:sz w:val="22"/>
          <w:szCs w:val="22"/>
          <w:lang w:val="fr-FR"/>
        </w:rPr>
      </w:pP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multi : tablette lavabo avec lavabos individuels :</w:t>
      </w:r>
    </w:p>
    <w:p w14:paraId="06B9ABA2" w14:textId="3FFD8217" w:rsidR="0029602F" w:rsidRPr="0029602F" w:rsidRDefault="0029602F" w:rsidP="0029602F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- </w:t>
      </w: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multi RH : lavabos rectangulaires</w:t>
      </w:r>
    </w:p>
    <w:p w14:paraId="1BFA2578" w14:textId="77777777" w:rsidR="0029602F" w:rsidRPr="0029602F" w:rsidRDefault="0029602F" w:rsidP="0029602F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- </w:t>
      </w: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multi R : lavabos ronds</w:t>
      </w:r>
    </w:p>
    <w:p w14:paraId="31E08E99" w14:textId="75AF2774" w:rsidR="006D3B72" w:rsidRPr="0029602F" w:rsidRDefault="0029602F" w:rsidP="0029602F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- </w:t>
      </w: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multi O : lavabos ovales</w:t>
      </w:r>
    </w:p>
    <w:p w14:paraId="3AB5EDE3" w14:textId="74A33077" w:rsidR="0029602F" w:rsidRPr="0029602F" w:rsidRDefault="0029602F" w:rsidP="0029602F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- </w:t>
      </w:r>
      <w:proofErr w:type="spellStart"/>
      <w:r w:rsidRPr="0029602F">
        <w:rPr>
          <w:sz w:val="22"/>
          <w:szCs w:val="22"/>
          <w:lang w:val="fr-FR"/>
        </w:rPr>
        <w:t>W.lss-flex</w:t>
      </w:r>
      <w:proofErr w:type="spellEnd"/>
      <w:r w:rsidRPr="0029602F">
        <w:rPr>
          <w:sz w:val="22"/>
          <w:szCs w:val="22"/>
          <w:lang w:val="fr-FR"/>
        </w:rPr>
        <w:t xml:space="preserve"> multi RHS : lavabo</w:t>
      </w:r>
      <w:r w:rsidR="00701CAC">
        <w:rPr>
          <w:sz w:val="22"/>
          <w:szCs w:val="22"/>
          <w:lang w:val="fr-FR"/>
        </w:rPr>
        <w:t>s</w:t>
      </w:r>
      <w:r w:rsidRPr="0029602F">
        <w:rPr>
          <w:sz w:val="22"/>
          <w:szCs w:val="22"/>
          <w:lang w:val="fr-FR"/>
        </w:rPr>
        <w:t xml:space="preserve"> rectangulaire</w:t>
      </w:r>
      <w:r w:rsidR="00701CAC">
        <w:rPr>
          <w:sz w:val="22"/>
          <w:szCs w:val="22"/>
          <w:lang w:val="fr-FR"/>
        </w:rPr>
        <w:t>s</w:t>
      </w:r>
      <w:r w:rsidRPr="0029602F">
        <w:rPr>
          <w:sz w:val="22"/>
          <w:szCs w:val="22"/>
          <w:lang w:val="fr-FR"/>
        </w:rPr>
        <w:t xml:space="preserve"> </w:t>
      </w:r>
      <w:r w:rsidR="004314CC">
        <w:rPr>
          <w:sz w:val="22"/>
          <w:szCs w:val="22"/>
          <w:lang w:val="fr-FR"/>
        </w:rPr>
        <w:t>avec pente</w:t>
      </w:r>
    </w:p>
    <w:p w14:paraId="472878E8" w14:textId="77777777" w:rsidR="0029602F" w:rsidRDefault="0029602F" w:rsidP="0029602F">
      <w:pPr>
        <w:ind w:firstLine="709"/>
        <w:rPr>
          <w:sz w:val="22"/>
          <w:szCs w:val="22"/>
          <w:u w:val="single"/>
          <w:lang w:val="fr-FR"/>
        </w:rPr>
      </w:pPr>
    </w:p>
    <w:p w14:paraId="7073F700" w14:textId="1A3A2B4F" w:rsidR="0029602F" w:rsidRPr="0029602F" w:rsidRDefault="0029602F" w:rsidP="0029602F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lastRenderedPageBreak/>
        <w:t xml:space="preserve">Dimensions : (L = min 600 mm - max 3000 mm, </w:t>
      </w:r>
      <w:r w:rsidR="00BB3F86">
        <w:rPr>
          <w:sz w:val="22"/>
          <w:szCs w:val="22"/>
          <w:lang w:val="fr-FR"/>
        </w:rPr>
        <w:t>P</w:t>
      </w:r>
      <w:r w:rsidRPr="0029602F">
        <w:rPr>
          <w:sz w:val="22"/>
          <w:szCs w:val="22"/>
          <w:lang w:val="fr-FR"/>
        </w:rPr>
        <w:t xml:space="preserve"> = 520</w:t>
      </w:r>
      <w:r w:rsidR="00BB3F86">
        <w:rPr>
          <w:sz w:val="22"/>
          <w:szCs w:val="22"/>
          <w:lang w:val="fr-FR"/>
        </w:rPr>
        <w:t>/550</w:t>
      </w:r>
      <w:r w:rsidRPr="0029602F">
        <w:rPr>
          <w:sz w:val="22"/>
          <w:szCs w:val="22"/>
          <w:lang w:val="fr-FR"/>
        </w:rPr>
        <w:t xml:space="preserve"> mm, H = 100 mm)</w:t>
      </w:r>
    </w:p>
    <w:p w14:paraId="2BD7BD87" w14:textId="263E83B2" w:rsidR="0029602F" w:rsidRPr="0029602F" w:rsidRDefault="0029602F" w:rsidP="0029602F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Pour longueur </w:t>
      </w:r>
      <w:r w:rsidR="004314CC">
        <w:rPr>
          <w:sz w:val="22"/>
          <w:szCs w:val="22"/>
          <w:lang w:val="fr-FR"/>
        </w:rPr>
        <w:t>supérieure à</w:t>
      </w:r>
      <w:r w:rsidRPr="0029602F">
        <w:rPr>
          <w:sz w:val="22"/>
          <w:szCs w:val="22"/>
          <w:lang w:val="fr-FR"/>
        </w:rPr>
        <w:t xml:space="preserve"> 3000 mm : </w:t>
      </w:r>
      <w:r w:rsidR="004314CC">
        <w:rPr>
          <w:sz w:val="22"/>
          <w:szCs w:val="22"/>
          <w:lang w:val="fr-FR"/>
        </w:rPr>
        <w:t>Tablette</w:t>
      </w:r>
      <w:r w:rsidRPr="0029602F">
        <w:rPr>
          <w:sz w:val="22"/>
          <w:szCs w:val="22"/>
          <w:lang w:val="fr-FR"/>
        </w:rPr>
        <w:t xml:space="preserve"> en 2 pièces avec une pièce intermédiaire de 100 mm où le joint est fait.</w:t>
      </w:r>
    </w:p>
    <w:p w14:paraId="0E8EA7B5" w14:textId="77777777" w:rsidR="0029602F" w:rsidRPr="0029602F" w:rsidRDefault="0029602F" w:rsidP="0029602F">
      <w:pPr>
        <w:rPr>
          <w:sz w:val="22"/>
          <w:szCs w:val="22"/>
          <w:lang w:val="fr-FR"/>
        </w:rPr>
      </w:pPr>
    </w:p>
    <w:p w14:paraId="11C47F0F" w14:textId="77777777" w:rsidR="0029602F" w:rsidRPr="0029602F" w:rsidRDefault="0029602F" w:rsidP="0029602F">
      <w:pPr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En option, un panneau arrière en </w:t>
      </w:r>
      <w:proofErr w:type="spellStart"/>
      <w:r w:rsidRPr="0029602F">
        <w:rPr>
          <w:sz w:val="22"/>
          <w:szCs w:val="22"/>
          <w:lang w:val="fr-FR"/>
        </w:rPr>
        <w:t>solid</w:t>
      </w:r>
      <w:proofErr w:type="spellEnd"/>
      <w:r w:rsidRPr="0029602F">
        <w:rPr>
          <w:sz w:val="22"/>
          <w:szCs w:val="22"/>
          <w:lang w:val="fr-FR"/>
        </w:rPr>
        <w:t xml:space="preserve"> surface peut être choisi parmi 3 variantes :</w:t>
      </w:r>
    </w:p>
    <w:p w14:paraId="3A4B0DAF" w14:textId="37D790F3" w:rsidR="0029602F" w:rsidRPr="0029602F" w:rsidRDefault="0029602F" w:rsidP="00867E58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 xml:space="preserve">- Plan de travail 100 mm sans </w:t>
      </w:r>
      <w:r w:rsidR="004314CC">
        <w:rPr>
          <w:sz w:val="22"/>
          <w:szCs w:val="22"/>
          <w:lang w:val="fr-FR"/>
        </w:rPr>
        <w:t xml:space="preserve">angle vif </w:t>
      </w:r>
      <w:r w:rsidRPr="0029602F">
        <w:rPr>
          <w:sz w:val="22"/>
          <w:szCs w:val="22"/>
          <w:lang w:val="fr-FR"/>
        </w:rPr>
        <w:t>(SP)</w:t>
      </w:r>
    </w:p>
    <w:p w14:paraId="6C58C4FE" w14:textId="77777777" w:rsidR="0029602F" w:rsidRPr="0029602F" w:rsidRDefault="0029602F" w:rsidP="00867E58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>- Plaque murale 200 mm (M)</w:t>
      </w:r>
    </w:p>
    <w:p w14:paraId="3BC901EB" w14:textId="248A3CFC" w:rsidR="006D3B72" w:rsidRPr="0029602F" w:rsidRDefault="0029602F" w:rsidP="00867E58">
      <w:pPr>
        <w:ind w:firstLine="709"/>
        <w:rPr>
          <w:sz w:val="22"/>
          <w:szCs w:val="22"/>
          <w:lang w:val="fr-FR"/>
        </w:rPr>
      </w:pPr>
      <w:r w:rsidRPr="0029602F">
        <w:rPr>
          <w:sz w:val="22"/>
          <w:szCs w:val="22"/>
          <w:lang w:val="fr-FR"/>
        </w:rPr>
        <w:t>- Plaque murale 200 mm avec tablette amovible 115 mm (MT)</w:t>
      </w:r>
    </w:p>
    <w:p w14:paraId="203BC6CE" w14:textId="77777777" w:rsidR="0057298F" w:rsidRPr="0029602F" w:rsidRDefault="0057298F" w:rsidP="00E27D5F">
      <w:pPr>
        <w:rPr>
          <w:sz w:val="22"/>
          <w:szCs w:val="22"/>
          <w:u w:val="single"/>
          <w:lang w:val="fr-FR"/>
        </w:rPr>
      </w:pPr>
    </w:p>
    <w:p w14:paraId="21548A9C" w14:textId="6055FA5E" w:rsidR="00867E58" w:rsidRPr="00867E58" w:rsidRDefault="00867E58" w:rsidP="00867E58">
      <w:p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 xml:space="preserve">Substructure/meuble - </w:t>
      </w:r>
      <w:r w:rsidR="004314CC">
        <w:rPr>
          <w:sz w:val="22"/>
          <w:szCs w:val="22"/>
          <w:lang w:val="fr-FR"/>
        </w:rPr>
        <w:t>HPL</w:t>
      </w:r>
      <w:r w:rsidRPr="00867E58">
        <w:rPr>
          <w:sz w:val="22"/>
          <w:szCs w:val="22"/>
          <w:lang w:val="fr-FR"/>
        </w:rPr>
        <w:t xml:space="preserve"> : </w:t>
      </w:r>
    </w:p>
    <w:p w14:paraId="43564821" w14:textId="77777777" w:rsidR="00867E58" w:rsidRPr="00867E58" w:rsidRDefault="00867E58" w:rsidP="00867E58">
      <w:pPr>
        <w:rPr>
          <w:sz w:val="22"/>
          <w:szCs w:val="22"/>
          <w:lang w:val="fr-FR"/>
        </w:rPr>
      </w:pPr>
    </w:p>
    <w:p w14:paraId="601A0270" w14:textId="262B310B" w:rsidR="00867E58" w:rsidRPr="00867E58" w:rsidRDefault="00867E58" w:rsidP="00867E58">
      <w:pPr>
        <w:pStyle w:val="Lijstalinea"/>
        <w:numPr>
          <w:ilvl w:val="0"/>
          <w:numId w:val="20"/>
        </w:num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Type DB 150 : suspendu</w:t>
      </w:r>
    </w:p>
    <w:p w14:paraId="60DC6478" w14:textId="3BCC3981" w:rsidR="00867E58" w:rsidRPr="00867E58" w:rsidRDefault="00867E58" w:rsidP="00867E58">
      <w:pPr>
        <w:pStyle w:val="Lijstalinea"/>
        <w:numPr>
          <w:ilvl w:val="0"/>
          <w:numId w:val="20"/>
        </w:num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Type DB 280 : suspendu avec écran rabattable</w:t>
      </w:r>
    </w:p>
    <w:p w14:paraId="02072B03" w14:textId="5D7B048F" w:rsidR="00867E58" w:rsidRPr="00867E58" w:rsidRDefault="00867E58" w:rsidP="00867E58">
      <w:pPr>
        <w:pStyle w:val="Lijstalinea"/>
        <w:numPr>
          <w:ilvl w:val="0"/>
          <w:numId w:val="20"/>
        </w:num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Type DB 650 : flottant avec panneaux fixes</w:t>
      </w:r>
      <w:r w:rsidR="00FB7437">
        <w:rPr>
          <w:sz w:val="22"/>
          <w:szCs w:val="22"/>
          <w:lang w:val="fr-FR"/>
        </w:rPr>
        <w:t xml:space="preserve"> vissés invisibles</w:t>
      </w:r>
      <w:r w:rsidRPr="00867E58">
        <w:rPr>
          <w:sz w:val="22"/>
          <w:szCs w:val="22"/>
          <w:lang w:val="fr-FR"/>
        </w:rPr>
        <w:t xml:space="preserve"> ou portes battantes verrouillables </w:t>
      </w:r>
    </w:p>
    <w:p w14:paraId="6809B647" w14:textId="63448755" w:rsidR="00867E58" w:rsidRPr="00867E58" w:rsidRDefault="00867E58" w:rsidP="00867E58">
      <w:pPr>
        <w:pStyle w:val="Lijstalinea"/>
        <w:numPr>
          <w:ilvl w:val="0"/>
          <w:numId w:val="20"/>
        </w:num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Type DB 840 : montage au sol avec panneaux fixes</w:t>
      </w:r>
      <w:r w:rsidR="00FB7437">
        <w:rPr>
          <w:sz w:val="22"/>
          <w:szCs w:val="22"/>
          <w:lang w:val="fr-FR"/>
        </w:rPr>
        <w:t xml:space="preserve"> vissés invisibles</w:t>
      </w:r>
      <w:r w:rsidRPr="00867E58">
        <w:rPr>
          <w:sz w:val="22"/>
          <w:szCs w:val="22"/>
          <w:lang w:val="fr-FR"/>
        </w:rPr>
        <w:t xml:space="preserve"> ou portes battantes verrouillables</w:t>
      </w:r>
      <w:r>
        <w:rPr>
          <w:sz w:val="22"/>
          <w:szCs w:val="22"/>
          <w:lang w:val="fr-FR"/>
        </w:rPr>
        <w:br/>
      </w:r>
    </w:p>
    <w:p w14:paraId="57A2B7BB" w14:textId="5A20E22E" w:rsidR="00867E58" w:rsidRPr="00867E58" w:rsidRDefault="00867E58" w:rsidP="00867E58">
      <w:p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 xml:space="preserve">Le meuble lavabo est conforme aux recommandations </w:t>
      </w:r>
      <w:r>
        <w:rPr>
          <w:sz w:val="22"/>
          <w:szCs w:val="22"/>
          <w:lang w:val="fr-FR"/>
        </w:rPr>
        <w:t>aux normes d’</w:t>
      </w:r>
      <w:r w:rsidRPr="00867E58">
        <w:rPr>
          <w:sz w:val="22"/>
          <w:szCs w:val="22"/>
          <w:lang w:val="fr-FR"/>
        </w:rPr>
        <w:t xml:space="preserve">accessibilité </w:t>
      </w:r>
      <w:r>
        <w:rPr>
          <w:sz w:val="22"/>
          <w:szCs w:val="22"/>
          <w:lang w:val="fr-FR"/>
        </w:rPr>
        <w:t>pour l</w:t>
      </w:r>
      <w:r w:rsidRPr="00867E58">
        <w:rPr>
          <w:sz w:val="22"/>
          <w:szCs w:val="22"/>
          <w:lang w:val="fr-FR"/>
        </w:rPr>
        <w:t xml:space="preserve">es personnes handicapées.   (Espace libre : </w:t>
      </w:r>
      <w:r w:rsidR="00BB3F86">
        <w:rPr>
          <w:sz w:val="22"/>
          <w:szCs w:val="22"/>
          <w:lang w:val="fr-FR"/>
        </w:rPr>
        <w:t>P</w:t>
      </w:r>
      <w:r w:rsidRPr="00867E58">
        <w:rPr>
          <w:sz w:val="22"/>
          <w:szCs w:val="22"/>
          <w:lang w:val="fr-FR"/>
        </w:rPr>
        <w:t xml:space="preserve"> = 300 mm, </w:t>
      </w:r>
      <w:r w:rsidR="00BB3F86">
        <w:rPr>
          <w:sz w:val="22"/>
          <w:szCs w:val="22"/>
          <w:lang w:val="fr-FR"/>
        </w:rPr>
        <w:t>H</w:t>
      </w:r>
      <w:r w:rsidRPr="00867E58">
        <w:rPr>
          <w:sz w:val="22"/>
          <w:szCs w:val="22"/>
          <w:lang w:val="fr-FR"/>
        </w:rPr>
        <w:t xml:space="preserve"> = 700 mm)</w:t>
      </w:r>
    </w:p>
    <w:p w14:paraId="186F6E08" w14:textId="77777777" w:rsidR="00867E58" w:rsidRPr="00867E58" w:rsidRDefault="00867E58" w:rsidP="00867E58">
      <w:pPr>
        <w:rPr>
          <w:sz w:val="22"/>
          <w:szCs w:val="22"/>
          <w:lang w:val="fr-FR"/>
        </w:rPr>
      </w:pPr>
    </w:p>
    <w:p w14:paraId="05DCEE5E" w14:textId="77777777" w:rsidR="00867E58" w:rsidRPr="00867E58" w:rsidRDefault="00867E58" w:rsidP="00867E58">
      <w:pPr>
        <w:rPr>
          <w:b/>
          <w:bCs/>
          <w:sz w:val="22"/>
          <w:szCs w:val="22"/>
          <w:lang w:val="fr-FR"/>
        </w:rPr>
      </w:pPr>
      <w:r w:rsidRPr="00867E58">
        <w:rPr>
          <w:b/>
          <w:bCs/>
          <w:sz w:val="22"/>
          <w:szCs w:val="22"/>
          <w:lang w:val="fr-FR"/>
        </w:rPr>
        <w:t>Couleurs :</w:t>
      </w:r>
    </w:p>
    <w:p w14:paraId="07B14E3D" w14:textId="77777777" w:rsidR="00867E58" w:rsidRPr="00867E58" w:rsidRDefault="00867E58" w:rsidP="00867E58">
      <w:pPr>
        <w:rPr>
          <w:sz w:val="22"/>
          <w:szCs w:val="22"/>
          <w:lang w:val="fr-FR"/>
        </w:rPr>
      </w:pPr>
    </w:p>
    <w:p w14:paraId="38133594" w14:textId="77777777" w:rsidR="00867E58" w:rsidRPr="00867E58" w:rsidRDefault="00867E58" w:rsidP="00867E58">
      <w:p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Solid surface : blanc standard</w:t>
      </w:r>
    </w:p>
    <w:p w14:paraId="53FB4A2D" w14:textId="7C74DFFF" w:rsidR="00867E58" w:rsidRPr="00867E58" w:rsidRDefault="00867E58" w:rsidP="00867E58">
      <w:p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>Autres couleurs sur demande avec supplément de prix (</w:t>
      </w:r>
      <w:r w:rsidR="004314CC">
        <w:rPr>
          <w:sz w:val="22"/>
          <w:szCs w:val="22"/>
          <w:lang w:val="fr-FR"/>
        </w:rPr>
        <w:t>uniquement disponible pour la gamme ‘Flex’</w:t>
      </w:r>
      <w:r w:rsidRPr="00867E58">
        <w:rPr>
          <w:sz w:val="22"/>
          <w:szCs w:val="22"/>
          <w:lang w:val="fr-FR"/>
        </w:rPr>
        <w:t>)</w:t>
      </w:r>
    </w:p>
    <w:p w14:paraId="5372480C" w14:textId="67261FC0" w:rsidR="00867E58" w:rsidRPr="00867E58" w:rsidRDefault="00867E58" w:rsidP="00867E58">
      <w:pPr>
        <w:rPr>
          <w:sz w:val="22"/>
          <w:szCs w:val="22"/>
          <w:lang w:val="fr-FR"/>
        </w:rPr>
      </w:pPr>
      <w:r w:rsidRPr="00867E58">
        <w:rPr>
          <w:sz w:val="22"/>
          <w:szCs w:val="22"/>
          <w:lang w:val="fr-FR"/>
        </w:rPr>
        <w:t xml:space="preserve">HPL : </w:t>
      </w:r>
      <w:r w:rsidR="004314CC">
        <w:rPr>
          <w:sz w:val="22"/>
          <w:szCs w:val="22"/>
          <w:lang w:val="fr-FR"/>
        </w:rPr>
        <w:t>c</w:t>
      </w:r>
      <w:r w:rsidRPr="00867E58">
        <w:rPr>
          <w:sz w:val="22"/>
          <w:szCs w:val="22"/>
          <w:lang w:val="fr-FR"/>
        </w:rPr>
        <w:t xml:space="preserve">orps : blanc , </w:t>
      </w:r>
      <w:r w:rsidR="004314CC">
        <w:rPr>
          <w:sz w:val="22"/>
          <w:szCs w:val="22"/>
          <w:lang w:val="fr-FR"/>
        </w:rPr>
        <w:t>p</w:t>
      </w:r>
      <w:r w:rsidRPr="00867E58">
        <w:rPr>
          <w:sz w:val="22"/>
          <w:szCs w:val="22"/>
          <w:lang w:val="fr-FR"/>
        </w:rPr>
        <w:t xml:space="preserve">ortes et panneaux 18 couleurs standard selon nuancier </w:t>
      </w:r>
      <w:proofErr w:type="spellStart"/>
      <w:r w:rsidRPr="00867E58">
        <w:rPr>
          <w:sz w:val="22"/>
          <w:szCs w:val="22"/>
          <w:lang w:val="fr-FR"/>
        </w:rPr>
        <w:t>Afkor</w:t>
      </w:r>
      <w:proofErr w:type="spellEnd"/>
    </w:p>
    <w:sectPr w:rsidR="00867E58" w:rsidRPr="00867E58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4FF3" w14:textId="77777777" w:rsidR="0003525F" w:rsidRDefault="0003525F">
      <w:r>
        <w:separator/>
      </w:r>
    </w:p>
  </w:endnote>
  <w:endnote w:type="continuationSeparator" w:id="0">
    <w:p w14:paraId="52A08E45" w14:textId="77777777" w:rsidR="0003525F" w:rsidRDefault="000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BD90" w14:textId="0163BB8F" w:rsidR="0003525F" w:rsidRPr="00AB5DF9" w:rsidRDefault="0003525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Marke  Tel. 0032(0)56 25 86 56  </w:t>
    </w:r>
    <w:r w:rsidR="00F74DB1">
      <w:rPr>
        <w:rFonts w:ascii="VAG Rounded Thin" w:hAnsi="VAG Rounded Thin"/>
        <w:color w:val="663300"/>
        <w:sz w:val="20"/>
        <w:szCs w:val="20"/>
      </w:rPr>
      <w:t>-</w:t>
    </w:r>
    <w:r w:rsidRPr="00AB5DF9">
      <w:rPr>
        <w:rFonts w:ascii="VAG Rounded Thin" w:hAnsi="VAG Rounded Thin"/>
        <w:color w:val="663300"/>
        <w:sz w:val="20"/>
        <w:szCs w:val="20"/>
      </w:rPr>
      <w:t xml:space="preserve"> 0032(0)</w:t>
    </w:r>
    <w:r w:rsidR="00F74DB1">
      <w:rPr>
        <w:rFonts w:ascii="VAG Rounded Thin" w:hAnsi="VAG Rounded Thin"/>
        <w:color w:val="663300"/>
        <w:sz w:val="20"/>
        <w:szCs w:val="20"/>
      </w:rPr>
      <w:t>1</w:t>
    </w:r>
    <w:r w:rsidRPr="00AB5DF9">
      <w:rPr>
        <w:rFonts w:ascii="VAG Rounded Thin" w:hAnsi="VAG Rounded Thin"/>
        <w:color w:val="663300"/>
        <w:sz w:val="20"/>
        <w:szCs w:val="20"/>
      </w:rPr>
      <w:t xml:space="preserve">6 </w:t>
    </w:r>
    <w:r w:rsidR="00F74DB1">
      <w:rPr>
        <w:rFonts w:ascii="VAG Rounded Thin" w:hAnsi="VAG Rounded Thin"/>
        <w:color w:val="663300"/>
        <w:sz w:val="20"/>
        <w:szCs w:val="20"/>
      </w:rPr>
      <w:t>69 92 36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FC02649" w14:textId="77777777" w:rsidR="0003525F" w:rsidRDefault="0003525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989AAB7" w14:textId="77777777" w:rsidR="0003525F" w:rsidRPr="00D43D9A" w:rsidRDefault="0003525F">
    <w:pPr>
      <w:jc w:val="center"/>
      <w:rPr>
        <w:rFonts w:ascii="VAG Rounded Thin" w:hAnsi="VAG Rounded Thin"/>
        <w:color w:val="663300"/>
        <w:sz w:val="22"/>
        <w:lang w:val="en-GB"/>
      </w:rPr>
    </w:pPr>
    <w:r w:rsidRPr="00D43D9A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DEB9" w14:textId="77777777" w:rsidR="0003525F" w:rsidRDefault="0003525F">
      <w:r>
        <w:separator/>
      </w:r>
    </w:p>
  </w:footnote>
  <w:footnote w:type="continuationSeparator" w:id="0">
    <w:p w14:paraId="23F7BE08" w14:textId="77777777" w:rsidR="0003525F" w:rsidRDefault="000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B26D" w14:textId="77777777" w:rsidR="007B6451" w:rsidRDefault="0003525F" w:rsidP="007B6451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70C1D712" wp14:editId="5764D336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 w:rsidR="007B6451">
      <w:rPr>
        <w:rFonts w:ascii="VAG Rounded Thin" w:hAnsi="VAG Rounded Thin"/>
        <w:color w:val="663300"/>
        <w:sz w:val="22"/>
        <w:lang w:val="fr-FR"/>
      </w:rPr>
      <w:tab/>
      <w:t xml:space="preserve">                               </w:t>
    </w:r>
    <w:r>
      <w:rPr>
        <w:rFonts w:ascii="VAG Rounded Thin" w:hAnsi="VAG Rounded Thin"/>
        <w:color w:val="663300"/>
        <w:sz w:val="22"/>
        <w:lang w:val="fr-FR"/>
      </w:rPr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 w:rsidR="007B6451">
      <w:rPr>
        <w:rFonts w:ascii="VAG Rounded Thin" w:hAnsi="VAG Rounded Thin"/>
        <w:color w:val="663300"/>
        <w:sz w:val="22"/>
        <w:lang w:val="fr-FR"/>
      </w:rPr>
      <w:t xml:space="preserve">                                             </w:t>
    </w:r>
    <w:r w:rsidR="007B6451"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>Bancs</w:t>
    </w:r>
  </w:p>
  <w:p w14:paraId="1A07272C" w14:textId="2EB32D2D" w:rsidR="0003525F" w:rsidRDefault="0003525F" w:rsidP="007B6451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 w:rsidR="007B6451">
      <w:rPr>
        <w:rFonts w:ascii="VAG Rounded Thin" w:hAnsi="VAG Rounded Thin"/>
        <w:color w:val="663300"/>
        <w:sz w:val="22"/>
        <w:lang w:val="fr-FR"/>
      </w:rPr>
      <w:t xml:space="preserve">                  </w:t>
    </w:r>
    <w:r>
      <w:rPr>
        <w:rFonts w:ascii="VAG Rounded Thin" w:hAnsi="VAG Rounded Thin"/>
        <w:color w:val="663300"/>
        <w:sz w:val="22"/>
        <w:lang w:val="fr-FR"/>
      </w:rPr>
      <w:t xml:space="preserve">Armoires </w:t>
    </w:r>
    <w:proofErr w:type="spellStart"/>
    <w:r>
      <w:rPr>
        <w:rFonts w:ascii="VAG Rounded Thin" w:hAnsi="VAG Rounded Thin"/>
        <w:color w:val="663300"/>
        <w:sz w:val="22"/>
        <w:lang w:val="fr-FR"/>
      </w:rPr>
      <w:t>vestiairesLavabotabletten</w:t>
    </w:r>
    <w:proofErr w:type="spellEnd"/>
    <w:r w:rsidR="007B6451">
      <w:rPr>
        <w:rFonts w:ascii="VAG Rounded Thin" w:hAnsi="VAG Rounded Thin"/>
        <w:color w:val="663300"/>
        <w:sz w:val="22"/>
        <w:lang w:val="fr-FR"/>
      </w:rPr>
      <w:tab/>
      <w:t xml:space="preserve">               </w:t>
    </w:r>
    <w:r>
      <w:rPr>
        <w:rFonts w:ascii="VAG Rounded Thin" w:hAnsi="VAG Rounded Thin"/>
        <w:color w:val="663300"/>
        <w:sz w:val="22"/>
        <w:lang w:val="fr-FR"/>
      </w:rPr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F7682E7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20888913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4477"/>
    <w:multiLevelType w:val="hybridMultilevel"/>
    <w:tmpl w:val="8CF4DE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42C"/>
    <w:multiLevelType w:val="hybridMultilevel"/>
    <w:tmpl w:val="DD022FE4"/>
    <w:lvl w:ilvl="0" w:tplc="B0DA1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310D"/>
    <w:multiLevelType w:val="hybridMultilevel"/>
    <w:tmpl w:val="87205FDA"/>
    <w:lvl w:ilvl="0" w:tplc="B3EAB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340A"/>
    <w:multiLevelType w:val="hybridMultilevel"/>
    <w:tmpl w:val="48BA75CC"/>
    <w:lvl w:ilvl="0" w:tplc="F01E619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30F6"/>
    <w:multiLevelType w:val="hybridMultilevel"/>
    <w:tmpl w:val="111840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3BB4"/>
    <w:multiLevelType w:val="hybridMultilevel"/>
    <w:tmpl w:val="ECB80322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131F"/>
    <w:multiLevelType w:val="hybridMultilevel"/>
    <w:tmpl w:val="70E6B9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C673B"/>
    <w:multiLevelType w:val="hybridMultilevel"/>
    <w:tmpl w:val="215AE81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71A1"/>
    <w:multiLevelType w:val="hybridMultilevel"/>
    <w:tmpl w:val="EDF0CD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F0B33"/>
    <w:multiLevelType w:val="hybridMultilevel"/>
    <w:tmpl w:val="6A04A628"/>
    <w:lvl w:ilvl="0" w:tplc="C9A8D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25039"/>
    <w:multiLevelType w:val="hybridMultilevel"/>
    <w:tmpl w:val="42448CAE"/>
    <w:lvl w:ilvl="0" w:tplc="C62C0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5191"/>
    <w:multiLevelType w:val="hybridMultilevel"/>
    <w:tmpl w:val="F7CC13D4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B4B75"/>
    <w:multiLevelType w:val="hybridMultilevel"/>
    <w:tmpl w:val="2A26757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777C"/>
    <w:multiLevelType w:val="hybridMultilevel"/>
    <w:tmpl w:val="9D041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57DF"/>
    <w:multiLevelType w:val="hybridMultilevel"/>
    <w:tmpl w:val="9D3235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B0213"/>
    <w:multiLevelType w:val="multilevel"/>
    <w:tmpl w:val="6A7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9F6DCD"/>
    <w:multiLevelType w:val="hybridMultilevel"/>
    <w:tmpl w:val="69FED612"/>
    <w:lvl w:ilvl="0" w:tplc="DA209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624A9"/>
    <w:multiLevelType w:val="hybridMultilevel"/>
    <w:tmpl w:val="DD360A00"/>
    <w:lvl w:ilvl="0" w:tplc="987AE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02D68"/>
    <w:multiLevelType w:val="hybridMultilevel"/>
    <w:tmpl w:val="552612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59938">
    <w:abstractNumId w:val="1"/>
  </w:num>
  <w:num w:numId="2" w16cid:durableId="304434269">
    <w:abstractNumId w:val="16"/>
  </w:num>
  <w:num w:numId="3" w16cid:durableId="2097482573">
    <w:abstractNumId w:val="10"/>
  </w:num>
  <w:num w:numId="4" w16cid:durableId="1597983659">
    <w:abstractNumId w:val="4"/>
  </w:num>
  <w:num w:numId="5" w16cid:durableId="729622623">
    <w:abstractNumId w:val="14"/>
  </w:num>
  <w:num w:numId="6" w16cid:durableId="1353260371">
    <w:abstractNumId w:val="19"/>
  </w:num>
  <w:num w:numId="7" w16cid:durableId="2054385250">
    <w:abstractNumId w:val="11"/>
  </w:num>
  <w:num w:numId="8" w16cid:durableId="484514005">
    <w:abstractNumId w:val="8"/>
  </w:num>
  <w:num w:numId="9" w16cid:durableId="548031249">
    <w:abstractNumId w:val="12"/>
  </w:num>
  <w:num w:numId="10" w16cid:durableId="639926178">
    <w:abstractNumId w:val="13"/>
  </w:num>
  <w:num w:numId="11" w16cid:durableId="1679036352">
    <w:abstractNumId w:val="6"/>
  </w:num>
  <w:num w:numId="12" w16cid:durableId="189102548">
    <w:abstractNumId w:val="20"/>
  </w:num>
  <w:num w:numId="13" w16cid:durableId="721563060">
    <w:abstractNumId w:val="17"/>
  </w:num>
  <w:num w:numId="14" w16cid:durableId="1400637638">
    <w:abstractNumId w:val="15"/>
  </w:num>
  <w:num w:numId="15" w16cid:durableId="642320285">
    <w:abstractNumId w:val="7"/>
  </w:num>
  <w:num w:numId="16" w16cid:durableId="2000957566">
    <w:abstractNumId w:val="5"/>
  </w:num>
  <w:num w:numId="17" w16cid:durableId="2073385571">
    <w:abstractNumId w:val="3"/>
  </w:num>
  <w:num w:numId="18" w16cid:durableId="1452244351">
    <w:abstractNumId w:val="9"/>
  </w:num>
  <w:num w:numId="19" w16cid:durableId="903295177">
    <w:abstractNumId w:val="2"/>
  </w:num>
  <w:num w:numId="20" w16cid:durableId="1154293718">
    <w:abstractNumId w:val="0"/>
  </w:num>
  <w:num w:numId="21" w16cid:durableId="782503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01317"/>
    <w:rsid w:val="00014A3D"/>
    <w:rsid w:val="00015BAD"/>
    <w:rsid w:val="00020205"/>
    <w:rsid w:val="00020B2D"/>
    <w:rsid w:val="00031C45"/>
    <w:rsid w:val="00033FC4"/>
    <w:rsid w:val="0003525F"/>
    <w:rsid w:val="00043288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0F1779"/>
    <w:rsid w:val="000F1AD0"/>
    <w:rsid w:val="000F5B2D"/>
    <w:rsid w:val="00104689"/>
    <w:rsid w:val="001115AF"/>
    <w:rsid w:val="0012016C"/>
    <w:rsid w:val="00130038"/>
    <w:rsid w:val="00132F80"/>
    <w:rsid w:val="00136DDB"/>
    <w:rsid w:val="001552E6"/>
    <w:rsid w:val="00160BE3"/>
    <w:rsid w:val="00160E5D"/>
    <w:rsid w:val="00166972"/>
    <w:rsid w:val="0017461C"/>
    <w:rsid w:val="00175453"/>
    <w:rsid w:val="001762E7"/>
    <w:rsid w:val="00181032"/>
    <w:rsid w:val="00181065"/>
    <w:rsid w:val="001838D7"/>
    <w:rsid w:val="001874CC"/>
    <w:rsid w:val="00190F9C"/>
    <w:rsid w:val="00197CD6"/>
    <w:rsid w:val="001A456E"/>
    <w:rsid w:val="001A78E8"/>
    <w:rsid w:val="001A7F96"/>
    <w:rsid w:val="001B452B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401A"/>
    <w:rsid w:val="00244236"/>
    <w:rsid w:val="002464DC"/>
    <w:rsid w:val="0025035A"/>
    <w:rsid w:val="00256C2B"/>
    <w:rsid w:val="00264222"/>
    <w:rsid w:val="002720C7"/>
    <w:rsid w:val="00273C47"/>
    <w:rsid w:val="00276E1E"/>
    <w:rsid w:val="0028055A"/>
    <w:rsid w:val="00282A02"/>
    <w:rsid w:val="00282B26"/>
    <w:rsid w:val="00295CB9"/>
    <w:rsid w:val="0029602F"/>
    <w:rsid w:val="002B03E5"/>
    <w:rsid w:val="002D1C30"/>
    <w:rsid w:val="002D2259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D9E"/>
    <w:rsid w:val="00317B71"/>
    <w:rsid w:val="00322ABC"/>
    <w:rsid w:val="003322D0"/>
    <w:rsid w:val="00334BEF"/>
    <w:rsid w:val="00337ED4"/>
    <w:rsid w:val="00342C0C"/>
    <w:rsid w:val="003474DA"/>
    <w:rsid w:val="00347F67"/>
    <w:rsid w:val="0035375D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09D7"/>
    <w:rsid w:val="00426DFE"/>
    <w:rsid w:val="004314CC"/>
    <w:rsid w:val="00436640"/>
    <w:rsid w:val="0044718D"/>
    <w:rsid w:val="00451A3C"/>
    <w:rsid w:val="00472E38"/>
    <w:rsid w:val="00474376"/>
    <w:rsid w:val="004750E4"/>
    <w:rsid w:val="00476026"/>
    <w:rsid w:val="00477C93"/>
    <w:rsid w:val="004860F4"/>
    <w:rsid w:val="004860FA"/>
    <w:rsid w:val="0049342D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0FD2"/>
    <w:rsid w:val="004E2B30"/>
    <w:rsid w:val="004E4CA9"/>
    <w:rsid w:val="004E6309"/>
    <w:rsid w:val="004F2D61"/>
    <w:rsid w:val="004F485E"/>
    <w:rsid w:val="00501E9B"/>
    <w:rsid w:val="00513109"/>
    <w:rsid w:val="00513B47"/>
    <w:rsid w:val="0052053A"/>
    <w:rsid w:val="00526969"/>
    <w:rsid w:val="00531DE9"/>
    <w:rsid w:val="00531F16"/>
    <w:rsid w:val="00540D78"/>
    <w:rsid w:val="00542203"/>
    <w:rsid w:val="0054289D"/>
    <w:rsid w:val="00543397"/>
    <w:rsid w:val="00543C01"/>
    <w:rsid w:val="0055089B"/>
    <w:rsid w:val="005541D0"/>
    <w:rsid w:val="005568E6"/>
    <w:rsid w:val="0057233F"/>
    <w:rsid w:val="0057298F"/>
    <w:rsid w:val="00576094"/>
    <w:rsid w:val="00585AA2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3B85"/>
    <w:rsid w:val="00634EB7"/>
    <w:rsid w:val="00641609"/>
    <w:rsid w:val="006451C4"/>
    <w:rsid w:val="00657642"/>
    <w:rsid w:val="00661A9F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3B72"/>
    <w:rsid w:val="006D4528"/>
    <w:rsid w:val="006D73A5"/>
    <w:rsid w:val="006E39EC"/>
    <w:rsid w:val="006E74DB"/>
    <w:rsid w:val="006F2DAE"/>
    <w:rsid w:val="006F3B63"/>
    <w:rsid w:val="007010F0"/>
    <w:rsid w:val="00701CAC"/>
    <w:rsid w:val="00703B18"/>
    <w:rsid w:val="0070524F"/>
    <w:rsid w:val="00707392"/>
    <w:rsid w:val="00707447"/>
    <w:rsid w:val="00710D67"/>
    <w:rsid w:val="00712D09"/>
    <w:rsid w:val="00715B42"/>
    <w:rsid w:val="00715BEA"/>
    <w:rsid w:val="007179A2"/>
    <w:rsid w:val="00720103"/>
    <w:rsid w:val="0072156E"/>
    <w:rsid w:val="00722F53"/>
    <w:rsid w:val="0072618B"/>
    <w:rsid w:val="0073452A"/>
    <w:rsid w:val="007364D6"/>
    <w:rsid w:val="00737A0A"/>
    <w:rsid w:val="00742E7A"/>
    <w:rsid w:val="0074398C"/>
    <w:rsid w:val="00746B22"/>
    <w:rsid w:val="0075035C"/>
    <w:rsid w:val="007507BE"/>
    <w:rsid w:val="00750AA5"/>
    <w:rsid w:val="00752C7A"/>
    <w:rsid w:val="00774BB1"/>
    <w:rsid w:val="007779B4"/>
    <w:rsid w:val="00783DB2"/>
    <w:rsid w:val="00791F24"/>
    <w:rsid w:val="007A0C28"/>
    <w:rsid w:val="007A3DE4"/>
    <w:rsid w:val="007A44FE"/>
    <w:rsid w:val="007B54E2"/>
    <w:rsid w:val="007B6451"/>
    <w:rsid w:val="007C1920"/>
    <w:rsid w:val="007C5038"/>
    <w:rsid w:val="007E357F"/>
    <w:rsid w:val="007F247B"/>
    <w:rsid w:val="0080199A"/>
    <w:rsid w:val="0080639B"/>
    <w:rsid w:val="00811136"/>
    <w:rsid w:val="00817CCC"/>
    <w:rsid w:val="00827BE8"/>
    <w:rsid w:val="00831058"/>
    <w:rsid w:val="00834A1E"/>
    <w:rsid w:val="00836E75"/>
    <w:rsid w:val="00843619"/>
    <w:rsid w:val="00843FCA"/>
    <w:rsid w:val="00854067"/>
    <w:rsid w:val="00854876"/>
    <w:rsid w:val="00864C42"/>
    <w:rsid w:val="00865349"/>
    <w:rsid w:val="00866C1D"/>
    <w:rsid w:val="00867E58"/>
    <w:rsid w:val="0087269A"/>
    <w:rsid w:val="00881782"/>
    <w:rsid w:val="00882CAB"/>
    <w:rsid w:val="00894391"/>
    <w:rsid w:val="00895491"/>
    <w:rsid w:val="008973AD"/>
    <w:rsid w:val="008A3D53"/>
    <w:rsid w:val="008A41BE"/>
    <w:rsid w:val="008B106F"/>
    <w:rsid w:val="008B23A3"/>
    <w:rsid w:val="008B6D02"/>
    <w:rsid w:val="008C0FA2"/>
    <w:rsid w:val="008C28E4"/>
    <w:rsid w:val="008D2F81"/>
    <w:rsid w:val="008E16B1"/>
    <w:rsid w:val="008E5619"/>
    <w:rsid w:val="008F564F"/>
    <w:rsid w:val="00900AD2"/>
    <w:rsid w:val="0090201E"/>
    <w:rsid w:val="0090330D"/>
    <w:rsid w:val="00903438"/>
    <w:rsid w:val="00906028"/>
    <w:rsid w:val="00912A83"/>
    <w:rsid w:val="0091439C"/>
    <w:rsid w:val="00915BD3"/>
    <w:rsid w:val="0091699C"/>
    <w:rsid w:val="009171D3"/>
    <w:rsid w:val="00927F4C"/>
    <w:rsid w:val="0094459B"/>
    <w:rsid w:val="00954F93"/>
    <w:rsid w:val="00962C2D"/>
    <w:rsid w:val="00980A80"/>
    <w:rsid w:val="009837D7"/>
    <w:rsid w:val="0099517D"/>
    <w:rsid w:val="00996267"/>
    <w:rsid w:val="009A3AA4"/>
    <w:rsid w:val="009B5F16"/>
    <w:rsid w:val="009C07EE"/>
    <w:rsid w:val="009C6050"/>
    <w:rsid w:val="009D2F5D"/>
    <w:rsid w:val="009E417C"/>
    <w:rsid w:val="009E51D4"/>
    <w:rsid w:val="009F23AF"/>
    <w:rsid w:val="009F786E"/>
    <w:rsid w:val="009F7B88"/>
    <w:rsid w:val="00A0528E"/>
    <w:rsid w:val="00A05DC1"/>
    <w:rsid w:val="00A071EA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0BFC"/>
    <w:rsid w:val="00A81897"/>
    <w:rsid w:val="00A9681C"/>
    <w:rsid w:val="00AA4949"/>
    <w:rsid w:val="00AA7104"/>
    <w:rsid w:val="00AB5DF9"/>
    <w:rsid w:val="00AB6FC2"/>
    <w:rsid w:val="00AC03AC"/>
    <w:rsid w:val="00AC077D"/>
    <w:rsid w:val="00AC17F0"/>
    <w:rsid w:val="00AD42AD"/>
    <w:rsid w:val="00AD5B71"/>
    <w:rsid w:val="00AE3095"/>
    <w:rsid w:val="00AE7606"/>
    <w:rsid w:val="00AF1C3F"/>
    <w:rsid w:val="00AF500E"/>
    <w:rsid w:val="00B00A8B"/>
    <w:rsid w:val="00B04027"/>
    <w:rsid w:val="00B06575"/>
    <w:rsid w:val="00B126EF"/>
    <w:rsid w:val="00B133D6"/>
    <w:rsid w:val="00B22CB0"/>
    <w:rsid w:val="00B24D7F"/>
    <w:rsid w:val="00B31F30"/>
    <w:rsid w:val="00B325D0"/>
    <w:rsid w:val="00B34EFE"/>
    <w:rsid w:val="00B372ED"/>
    <w:rsid w:val="00B40003"/>
    <w:rsid w:val="00B4643F"/>
    <w:rsid w:val="00B50894"/>
    <w:rsid w:val="00B561D5"/>
    <w:rsid w:val="00B60EFB"/>
    <w:rsid w:val="00B65772"/>
    <w:rsid w:val="00B71BE1"/>
    <w:rsid w:val="00B72F9B"/>
    <w:rsid w:val="00B73A08"/>
    <w:rsid w:val="00B776CF"/>
    <w:rsid w:val="00B85B71"/>
    <w:rsid w:val="00B92890"/>
    <w:rsid w:val="00B94960"/>
    <w:rsid w:val="00BA557A"/>
    <w:rsid w:val="00BB3F86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236A5"/>
    <w:rsid w:val="00C33CDF"/>
    <w:rsid w:val="00C37494"/>
    <w:rsid w:val="00C42D79"/>
    <w:rsid w:val="00C54ECD"/>
    <w:rsid w:val="00C65971"/>
    <w:rsid w:val="00C67692"/>
    <w:rsid w:val="00C74BAC"/>
    <w:rsid w:val="00C769A9"/>
    <w:rsid w:val="00C8248B"/>
    <w:rsid w:val="00C90395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415C"/>
    <w:rsid w:val="00CD5268"/>
    <w:rsid w:val="00CD7FBD"/>
    <w:rsid w:val="00CE3259"/>
    <w:rsid w:val="00CE5B24"/>
    <w:rsid w:val="00CF6725"/>
    <w:rsid w:val="00CF768E"/>
    <w:rsid w:val="00D0246A"/>
    <w:rsid w:val="00D049BB"/>
    <w:rsid w:val="00D100CE"/>
    <w:rsid w:val="00D20D18"/>
    <w:rsid w:val="00D30A6C"/>
    <w:rsid w:val="00D3348B"/>
    <w:rsid w:val="00D373AE"/>
    <w:rsid w:val="00D43D9A"/>
    <w:rsid w:val="00D52748"/>
    <w:rsid w:val="00D53F81"/>
    <w:rsid w:val="00D62156"/>
    <w:rsid w:val="00D832F1"/>
    <w:rsid w:val="00D83CF2"/>
    <w:rsid w:val="00D842CF"/>
    <w:rsid w:val="00DA0AA9"/>
    <w:rsid w:val="00DA0E4D"/>
    <w:rsid w:val="00DA111E"/>
    <w:rsid w:val="00DB1E4E"/>
    <w:rsid w:val="00DB254A"/>
    <w:rsid w:val="00DB4D64"/>
    <w:rsid w:val="00DB769C"/>
    <w:rsid w:val="00DC0BC7"/>
    <w:rsid w:val="00DC4E54"/>
    <w:rsid w:val="00DD4A06"/>
    <w:rsid w:val="00DD5484"/>
    <w:rsid w:val="00DD6686"/>
    <w:rsid w:val="00DD788F"/>
    <w:rsid w:val="00E265A2"/>
    <w:rsid w:val="00E27D5F"/>
    <w:rsid w:val="00E34F0B"/>
    <w:rsid w:val="00E43203"/>
    <w:rsid w:val="00E46A13"/>
    <w:rsid w:val="00E5134F"/>
    <w:rsid w:val="00E514E7"/>
    <w:rsid w:val="00E522A0"/>
    <w:rsid w:val="00E65337"/>
    <w:rsid w:val="00E7044E"/>
    <w:rsid w:val="00E75B54"/>
    <w:rsid w:val="00E83CC6"/>
    <w:rsid w:val="00E91F9F"/>
    <w:rsid w:val="00E97FD3"/>
    <w:rsid w:val="00EA3E79"/>
    <w:rsid w:val="00EA75B9"/>
    <w:rsid w:val="00EB5739"/>
    <w:rsid w:val="00ED22A1"/>
    <w:rsid w:val="00EE2F79"/>
    <w:rsid w:val="00EE4184"/>
    <w:rsid w:val="00F1243A"/>
    <w:rsid w:val="00F2018B"/>
    <w:rsid w:val="00F215F0"/>
    <w:rsid w:val="00F229D3"/>
    <w:rsid w:val="00F247DB"/>
    <w:rsid w:val="00F250CF"/>
    <w:rsid w:val="00F3210D"/>
    <w:rsid w:val="00F348C1"/>
    <w:rsid w:val="00F36958"/>
    <w:rsid w:val="00F40741"/>
    <w:rsid w:val="00F4113B"/>
    <w:rsid w:val="00F41BF1"/>
    <w:rsid w:val="00F43037"/>
    <w:rsid w:val="00F56E96"/>
    <w:rsid w:val="00F70434"/>
    <w:rsid w:val="00F70D60"/>
    <w:rsid w:val="00F71BE4"/>
    <w:rsid w:val="00F74AD3"/>
    <w:rsid w:val="00F74DB1"/>
    <w:rsid w:val="00F829F1"/>
    <w:rsid w:val="00F85B03"/>
    <w:rsid w:val="00FB24D4"/>
    <w:rsid w:val="00FB7437"/>
    <w:rsid w:val="00FC0130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08B58F13"/>
  <w15:docId w15:val="{CF69C621-6E33-4345-9547-824D460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915BD3"/>
    <w:pPr>
      <w:spacing w:before="100" w:beforeAutospacing="1" w:after="100" w:afterAutospacing="1"/>
    </w:pPr>
    <w:rPr>
      <w:rFonts w:ascii="Times New Roman" w:hAnsi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B1F0-7E54-4E91-8175-94729CC9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56</TotalTime>
  <Pages>2</Pages>
  <Words>574</Words>
  <Characters>2937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12</cp:revision>
  <cp:lastPrinted>2017-05-31T09:06:00Z</cp:lastPrinted>
  <dcterms:created xsi:type="dcterms:W3CDTF">2023-11-14T14:06:00Z</dcterms:created>
  <dcterms:modified xsi:type="dcterms:W3CDTF">2023-11-29T14:47:00Z</dcterms:modified>
</cp:coreProperties>
</file>